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646B2" w:rsidP="00B3385C" w:rsidRDefault="00E646B2" w14:paraId="1E5BCF01" w14:textId="77777777">
      <w:pPr>
        <w:rPr>
          <w:b/>
          <w:bCs/>
        </w:rPr>
      </w:pPr>
    </w:p>
    <w:p w:rsidR="00E646B2" w:rsidP="00E646B2" w:rsidRDefault="00E646B2" w14:paraId="779111FA" w14:textId="77777777">
      <w:pPr>
        <w:jc w:val="center"/>
        <w:rPr>
          <w:rFonts w:cstheme="minorHAnsi"/>
          <w:sz w:val="40"/>
          <w:szCs w:val="40"/>
        </w:rPr>
      </w:pPr>
    </w:p>
    <w:p w:rsidR="00E646B2" w:rsidP="00E646B2" w:rsidRDefault="00E646B2" w14:paraId="23386F3D" w14:textId="77777777">
      <w:pPr>
        <w:jc w:val="center"/>
        <w:rPr>
          <w:rFonts w:cstheme="minorHAnsi"/>
          <w:sz w:val="40"/>
          <w:szCs w:val="40"/>
        </w:rPr>
      </w:pPr>
    </w:p>
    <w:p w:rsidR="00E646B2" w:rsidP="00E646B2" w:rsidRDefault="00E646B2" w14:paraId="52771E6E" w14:textId="77777777">
      <w:pPr>
        <w:jc w:val="center"/>
        <w:rPr>
          <w:rFonts w:cstheme="minorHAnsi"/>
          <w:sz w:val="40"/>
          <w:szCs w:val="40"/>
        </w:rPr>
      </w:pPr>
    </w:p>
    <w:p w:rsidR="00E646B2" w:rsidP="00E646B2" w:rsidRDefault="00E646B2" w14:paraId="61D05CA2" w14:textId="77777777">
      <w:pPr>
        <w:jc w:val="center"/>
        <w:rPr>
          <w:rFonts w:cstheme="minorHAnsi"/>
          <w:sz w:val="40"/>
          <w:szCs w:val="40"/>
        </w:rPr>
      </w:pPr>
    </w:p>
    <w:p w:rsidR="00E646B2" w:rsidP="00E646B2" w:rsidRDefault="00E646B2" w14:paraId="44041921" w14:textId="77777777">
      <w:pPr>
        <w:jc w:val="center"/>
        <w:rPr>
          <w:rFonts w:cstheme="minorHAnsi"/>
          <w:sz w:val="40"/>
          <w:szCs w:val="40"/>
        </w:rPr>
      </w:pPr>
    </w:p>
    <w:p w:rsidR="00E646B2" w:rsidP="00E646B2" w:rsidRDefault="00E646B2" w14:paraId="2A15CF51" w14:textId="0C2D210C">
      <w:pPr>
        <w:jc w:val="center"/>
        <w:rPr>
          <w:rFonts w:cstheme="minorHAnsi"/>
          <w:sz w:val="40"/>
          <w:szCs w:val="40"/>
        </w:rPr>
      </w:pPr>
      <w:r>
        <w:rPr>
          <w:noProof/>
        </w:rPr>
        <w:drawing>
          <wp:inline distT="0" distB="0" distL="0" distR="0" wp14:anchorId="3A5987DA" wp14:editId="17BD7C68">
            <wp:extent cx="3299460" cy="2199496"/>
            <wp:effectExtent l="0" t="0" r="0" b="0"/>
            <wp:docPr id="26348663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86636" name="Picture 1"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13966" cy="2209166"/>
                    </a:xfrm>
                    <a:prstGeom prst="rect">
                      <a:avLst/>
                    </a:prstGeom>
                  </pic:spPr>
                </pic:pic>
              </a:graphicData>
            </a:graphic>
          </wp:inline>
        </w:drawing>
      </w:r>
    </w:p>
    <w:p w:rsidR="00E646B2" w:rsidP="00E646B2" w:rsidRDefault="00E646B2" w14:paraId="7464FF23" w14:textId="77777777">
      <w:pPr>
        <w:rPr>
          <w:rFonts w:cstheme="minorHAnsi"/>
          <w:sz w:val="40"/>
          <w:szCs w:val="40"/>
        </w:rPr>
      </w:pPr>
    </w:p>
    <w:p w:rsidR="00E646B2" w:rsidP="00E646B2" w:rsidRDefault="00E646B2" w14:paraId="59DBCE65" w14:textId="77777777">
      <w:pPr>
        <w:jc w:val="center"/>
        <w:rPr>
          <w:rFonts w:cstheme="minorHAnsi"/>
          <w:sz w:val="40"/>
          <w:szCs w:val="40"/>
        </w:rPr>
      </w:pPr>
    </w:p>
    <w:p w:rsidR="00E646B2" w:rsidP="00E646B2" w:rsidRDefault="00E646B2" w14:paraId="24166FDA" w14:textId="0BB3D228">
      <w:pPr>
        <w:jc w:val="center"/>
        <w:rPr>
          <w:rFonts w:asciiTheme="majorHAnsi" w:hAnsiTheme="majorHAnsi" w:cstheme="majorBidi"/>
          <w:b/>
          <w:bCs/>
          <w:sz w:val="48"/>
          <w:szCs w:val="48"/>
        </w:rPr>
      </w:pPr>
      <w:r>
        <w:rPr>
          <w:rFonts w:asciiTheme="majorHAnsi" w:hAnsiTheme="majorHAnsi" w:cstheme="majorBidi"/>
          <w:b/>
          <w:bCs/>
          <w:sz w:val="48"/>
          <w:szCs w:val="48"/>
        </w:rPr>
        <w:t>Final</w:t>
      </w:r>
      <w:r w:rsidRPr="00F430CE">
        <w:rPr>
          <w:rFonts w:asciiTheme="majorHAnsi" w:hAnsiTheme="majorHAnsi" w:cstheme="majorBidi"/>
          <w:b/>
          <w:bCs/>
          <w:sz w:val="48"/>
          <w:szCs w:val="48"/>
        </w:rPr>
        <w:t xml:space="preserve"> Strategy Report</w:t>
      </w:r>
    </w:p>
    <w:p w:rsidR="00E646B2" w:rsidP="00E646B2" w:rsidRDefault="00E646B2" w14:paraId="0C920A79" w14:textId="2E2AFA03">
      <w:pPr>
        <w:jc w:val="center"/>
        <w:rPr>
          <w:rFonts w:asciiTheme="majorHAnsi" w:hAnsiTheme="majorHAnsi" w:cstheme="majorBidi"/>
          <w:b/>
          <w:bCs/>
          <w:sz w:val="48"/>
          <w:szCs w:val="48"/>
        </w:rPr>
      </w:pPr>
      <w:r>
        <w:rPr>
          <w:rFonts w:asciiTheme="majorHAnsi" w:hAnsiTheme="majorHAnsi" w:cstheme="majorBidi"/>
          <w:b/>
          <w:bCs/>
          <w:sz w:val="48"/>
          <w:szCs w:val="48"/>
        </w:rPr>
        <w:t>August 2021</w:t>
      </w:r>
    </w:p>
    <w:p w:rsidR="00E646B2" w:rsidP="00E646B2" w:rsidRDefault="00E646B2" w14:paraId="41C6236D" w14:textId="6949DA5F">
      <w:pPr>
        <w:jc w:val="center"/>
        <w:rPr>
          <w:rFonts w:asciiTheme="majorHAnsi" w:hAnsiTheme="majorHAnsi" w:cstheme="majorBidi"/>
          <w:b/>
          <w:bCs/>
          <w:sz w:val="48"/>
          <w:szCs w:val="48"/>
        </w:rPr>
      </w:pPr>
    </w:p>
    <w:p w:rsidR="00E646B2" w:rsidP="00E646B2" w:rsidRDefault="00E646B2" w14:paraId="514B5D2E" w14:textId="5342926A">
      <w:pPr>
        <w:jc w:val="center"/>
        <w:rPr>
          <w:rFonts w:asciiTheme="majorHAnsi" w:hAnsiTheme="majorHAnsi" w:cstheme="majorBidi"/>
          <w:b/>
          <w:bCs/>
          <w:sz w:val="48"/>
          <w:szCs w:val="48"/>
        </w:rPr>
      </w:pPr>
    </w:p>
    <w:p w:rsidR="00E646B2" w:rsidP="002472E6" w:rsidRDefault="00E646B2" w14:paraId="2D770FBB" w14:textId="389BB009">
      <w:pPr>
        <w:jc w:val="center"/>
        <w:rPr>
          <w:rFonts w:asciiTheme="majorHAnsi" w:hAnsiTheme="majorHAnsi" w:cstheme="majorBidi"/>
          <w:i/>
          <w:iCs/>
          <w:sz w:val="40"/>
          <w:szCs w:val="40"/>
        </w:rPr>
      </w:pPr>
      <w:r w:rsidRPr="00E646B2">
        <w:rPr>
          <w:rFonts w:asciiTheme="majorHAnsi" w:hAnsiTheme="majorHAnsi" w:cstheme="majorBidi"/>
          <w:i/>
          <w:iCs/>
          <w:sz w:val="40"/>
          <w:szCs w:val="40"/>
        </w:rPr>
        <w:t>Prepared by the B3K Advisory Team,</w:t>
      </w:r>
    </w:p>
    <w:p w:rsidRPr="00E646B2" w:rsidR="00E646B2" w:rsidP="00E646B2" w:rsidRDefault="00E646B2" w14:paraId="3E40E3F9" w14:textId="1D003ED4">
      <w:pPr>
        <w:jc w:val="center"/>
        <w:rPr>
          <w:rFonts w:asciiTheme="majorHAnsi" w:hAnsiTheme="majorHAnsi" w:cstheme="majorBidi"/>
          <w:i/>
          <w:iCs/>
          <w:sz w:val="40"/>
          <w:szCs w:val="40"/>
        </w:rPr>
      </w:pPr>
      <w:r w:rsidRPr="00E646B2">
        <w:rPr>
          <w:rFonts w:asciiTheme="majorHAnsi" w:hAnsiTheme="majorHAnsi" w:cstheme="majorBidi"/>
          <w:i/>
          <w:iCs/>
          <w:sz w:val="40"/>
          <w:szCs w:val="40"/>
        </w:rPr>
        <w:t>with inputs from B3K Workgroups</w:t>
      </w:r>
    </w:p>
    <w:p w:rsidR="00E646B2" w:rsidP="00E646B2" w:rsidRDefault="00E646B2" w14:paraId="2D667183" w14:textId="47BD2368">
      <w:pPr>
        <w:rPr>
          <w:rFonts w:cstheme="minorHAnsi"/>
          <w:sz w:val="40"/>
          <w:szCs w:val="40"/>
        </w:rPr>
      </w:pPr>
    </w:p>
    <w:p w:rsidR="002472E6" w:rsidP="00E646B2" w:rsidRDefault="002472E6" w14:paraId="3E043A54" w14:textId="433E716C">
      <w:pPr>
        <w:rPr>
          <w:rFonts w:cstheme="minorHAnsi"/>
          <w:sz w:val="40"/>
          <w:szCs w:val="40"/>
        </w:rPr>
      </w:pPr>
    </w:p>
    <w:p w:rsidR="002472E6" w:rsidP="00E646B2" w:rsidRDefault="002472E6" w14:paraId="4D920BF5" w14:textId="76E19A08">
      <w:pPr>
        <w:rPr>
          <w:rFonts w:cstheme="minorHAnsi"/>
          <w:sz w:val="40"/>
          <w:szCs w:val="40"/>
        </w:rPr>
      </w:pPr>
    </w:p>
    <w:p w:rsidR="002472E6" w:rsidP="00E646B2" w:rsidRDefault="002472E6" w14:paraId="47DF118D" w14:textId="77777777">
      <w:pPr>
        <w:rPr>
          <w:rFonts w:cstheme="minorHAnsi"/>
          <w:sz w:val="40"/>
          <w:szCs w:val="40"/>
        </w:rPr>
      </w:pPr>
    </w:p>
    <w:p w:rsidR="00E646B2" w:rsidP="00E646B2" w:rsidRDefault="00E646B2" w14:paraId="5DCB5859" w14:textId="77777777">
      <w:pPr>
        <w:jc w:val="center"/>
        <w:rPr>
          <w:rFonts w:cstheme="minorHAnsi"/>
          <w:sz w:val="40"/>
          <w:szCs w:val="40"/>
        </w:rPr>
      </w:pPr>
    </w:p>
    <w:p w:rsidRPr="00E646B2" w:rsidR="00E646B2" w:rsidP="7D74C70E" w:rsidRDefault="00E646B2" w14:paraId="43CAA844" w14:textId="5D093189">
      <w:pPr>
        <w:jc w:val="center"/>
        <w:rPr>
          <w:sz w:val="40"/>
          <w:szCs w:val="40"/>
        </w:rPr>
      </w:pPr>
      <w:r w:rsidRPr="7D74C70E">
        <w:rPr>
          <w:sz w:val="40"/>
          <w:szCs w:val="40"/>
        </w:rPr>
        <w:lastRenderedPageBreak/>
        <w:t>Table of Contents</w:t>
      </w:r>
    </w:p>
    <w:p w:rsidR="00E646B2" w:rsidP="00B3385C" w:rsidRDefault="00E646B2" w14:paraId="62AF4687" w14:textId="77777777">
      <w:pPr>
        <w:rPr>
          <w:b/>
          <w:bCs/>
        </w:rPr>
      </w:pPr>
    </w:p>
    <w:p w:rsidR="00E646B2" w:rsidP="00B3385C" w:rsidRDefault="00E646B2" w14:paraId="7C7F5DDF" w14:textId="77777777">
      <w:pPr>
        <w:rPr>
          <w:b/>
          <w:bCs/>
        </w:rPr>
      </w:pPr>
    </w:p>
    <w:tbl>
      <w:tblPr>
        <w:tblStyle w:val="TableGrid"/>
        <w:tblW w:w="9360" w:type="dxa"/>
        <w:tblLayout w:type="fixed"/>
        <w:tblLook w:val="04A0" w:firstRow="1" w:lastRow="0" w:firstColumn="1" w:lastColumn="0" w:noHBand="0" w:noVBand="1"/>
      </w:tblPr>
      <w:tblGrid>
        <w:gridCol w:w="8265"/>
        <w:gridCol w:w="1095"/>
      </w:tblGrid>
      <w:tr w:rsidR="00E646B2" w:rsidTr="36F65C0C" w14:paraId="400009EA" w14:textId="77777777">
        <w:tc>
          <w:tcPr>
            <w:tcW w:w="8265" w:type="dxa"/>
            <w:tcBorders>
              <w:top w:val="nil"/>
              <w:left w:val="nil"/>
              <w:bottom w:val="nil"/>
              <w:right w:val="single" w:color="auto" w:sz="6" w:space="0"/>
            </w:tcBorders>
            <w:shd w:val="clear" w:color="auto" w:fill="D9E2F3" w:themeFill="accent1" w:themeFillTint="33"/>
          </w:tcPr>
          <w:p w:rsidR="00E646B2" w:rsidP="00C34BD6" w:rsidRDefault="00E646B2" w14:paraId="5E7356C5" w14:textId="77777777">
            <w:pPr>
              <w:rPr>
                <w:rFonts w:ascii="Calibri" w:hAnsi="Calibri" w:eastAsia="Calibri" w:cs="Calibri"/>
                <w:color w:val="000000" w:themeColor="text1"/>
              </w:rPr>
            </w:pPr>
            <w:r w:rsidRPr="7FD02D33">
              <w:rPr>
                <w:rFonts w:ascii="Calibri" w:hAnsi="Calibri" w:eastAsia="Calibri" w:cs="Calibri"/>
                <w:b/>
                <w:bCs/>
                <w:color w:val="000000" w:themeColor="text1"/>
              </w:rPr>
              <w:t>Section</w:t>
            </w:r>
          </w:p>
        </w:tc>
        <w:tc>
          <w:tcPr>
            <w:tcW w:w="1095" w:type="dxa"/>
            <w:tcBorders>
              <w:top w:val="nil"/>
              <w:left w:val="single" w:color="auto" w:sz="6" w:space="0"/>
              <w:bottom w:val="nil"/>
              <w:right w:val="nil"/>
            </w:tcBorders>
            <w:shd w:val="clear" w:color="auto" w:fill="D9E2F3" w:themeFill="accent1" w:themeFillTint="33"/>
          </w:tcPr>
          <w:p w:rsidR="00E646B2" w:rsidP="00C34BD6" w:rsidRDefault="00E646B2" w14:paraId="09D4B3BD" w14:textId="77777777">
            <w:pPr>
              <w:jc w:val="right"/>
              <w:rPr>
                <w:rFonts w:ascii="Calibri" w:hAnsi="Calibri" w:eastAsia="Calibri" w:cs="Calibri"/>
                <w:color w:val="000000" w:themeColor="text1"/>
              </w:rPr>
            </w:pPr>
            <w:r w:rsidRPr="7FD02D33">
              <w:rPr>
                <w:rFonts w:ascii="Calibri" w:hAnsi="Calibri" w:eastAsia="Calibri" w:cs="Calibri"/>
                <w:color w:val="000000" w:themeColor="text1"/>
              </w:rPr>
              <w:t>Page</w:t>
            </w:r>
          </w:p>
        </w:tc>
      </w:tr>
      <w:tr w:rsidR="00E646B2" w:rsidTr="36F65C0C" w14:paraId="4683F068" w14:textId="77777777">
        <w:tc>
          <w:tcPr>
            <w:tcW w:w="8265" w:type="dxa"/>
            <w:tcBorders>
              <w:top w:val="nil"/>
              <w:left w:val="nil"/>
              <w:bottom w:val="nil"/>
              <w:right w:val="single" w:color="auto" w:sz="4" w:space="0"/>
            </w:tcBorders>
          </w:tcPr>
          <w:p w:rsidR="00E646B2" w:rsidP="00C34BD6" w:rsidRDefault="00E646B2" w14:paraId="5C892EF2" w14:textId="77777777">
            <w:pPr>
              <w:rPr>
                <w:rFonts w:ascii="Calibri" w:hAnsi="Calibri" w:eastAsia="Calibri" w:cs="Calibri"/>
                <w:color w:val="000000" w:themeColor="text1"/>
              </w:rPr>
            </w:pPr>
          </w:p>
          <w:p w:rsidR="00E646B2" w:rsidP="00C34BD6" w:rsidRDefault="00E646B2" w14:paraId="15DAEB0F" w14:textId="77777777">
            <w:pPr>
              <w:rPr>
                <w:rFonts w:ascii="Calibri" w:hAnsi="Calibri" w:eastAsia="Calibri" w:cs="Calibri"/>
                <w:color w:val="000000" w:themeColor="text1"/>
              </w:rPr>
            </w:pPr>
          </w:p>
        </w:tc>
        <w:tc>
          <w:tcPr>
            <w:tcW w:w="1095" w:type="dxa"/>
            <w:tcBorders>
              <w:top w:val="nil"/>
              <w:left w:val="single" w:color="auto" w:sz="4" w:space="0"/>
              <w:bottom w:val="nil"/>
              <w:right w:val="nil"/>
            </w:tcBorders>
          </w:tcPr>
          <w:p w:rsidR="00E646B2" w:rsidP="00C34BD6" w:rsidRDefault="00E646B2" w14:paraId="0A785C92" w14:textId="77777777">
            <w:pPr>
              <w:jc w:val="right"/>
              <w:rPr>
                <w:rFonts w:ascii="Calibri" w:hAnsi="Calibri" w:eastAsia="Calibri" w:cs="Calibri"/>
                <w:color w:val="000000" w:themeColor="text1"/>
              </w:rPr>
            </w:pPr>
          </w:p>
        </w:tc>
      </w:tr>
      <w:tr w:rsidR="00E646B2" w:rsidTr="36F65C0C" w14:paraId="2EDD0296" w14:textId="77777777">
        <w:tc>
          <w:tcPr>
            <w:tcW w:w="8265" w:type="dxa"/>
            <w:tcBorders>
              <w:top w:val="nil"/>
              <w:left w:val="nil"/>
              <w:bottom w:val="nil"/>
              <w:right w:val="single" w:color="auto" w:sz="4" w:space="0"/>
            </w:tcBorders>
          </w:tcPr>
          <w:p w:rsidRPr="00E646B2" w:rsidR="00E646B2" w:rsidP="0022302C" w:rsidRDefault="00E646B2" w14:paraId="1B4944EF" w14:textId="77777777">
            <w:pPr>
              <w:pStyle w:val="ListParagraph"/>
              <w:numPr>
                <w:ilvl w:val="0"/>
                <w:numId w:val="5"/>
              </w:numPr>
              <w:spacing w:after="0" w:line="240" w:lineRule="auto"/>
              <w:rPr>
                <w:rFonts w:eastAsiaTheme="minorEastAsia"/>
                <w:b/>
                <w:color w:val="000000" w:themeColor="text1"/>
              </w:rPr>
            </w:pPr>
            <w:r>
              <w:rPr>
                <w:rFonts w:ascii="Calibri" w:hAnsi="Calibri" w:eastAsia="Calibri" w:cs="Calibri"/>
                <w:b/>
                <w:bCs/>
                <w:color w:val="000000" w:themeColor="text1"/>
              </w:rPr>
              <w:t>Introduction and Background</w:t>
            </w:r>
          </w:p>
          <w:p w:rsidRPr="00E646B2" w:rsidR="00E646B2" w:rsidP="0022302C" w:rsidRDefault="00E646B2" w14:paraId="236CF16E" w14:textId="77777777">
            <w:pPr>
              <w:pStyle w:val="ListParagraph"/>
              <w:numPr>
                <w:ilvl w:val="0"/>
                <w:numId w:val="7"/>
              </w:numPr>
              <w:rPr>
                <w:rFonts w:eastAsiaTheme="minorEastAsia"/>
                <w:b/>
                <w:bCs/>
                <w:color w:val="000000" w:themeColor="text1"/>
              </w:rPr>
            </w:pPr>
            <w:r w:rsidRPr="30E91F2F">
              <w:rPr>
                <w:rFonts w:eastAsiaTheme="minorEastAsia"/>
                <w:color w:val="000000" w:themeColor="text1"/>
              </w:rPr>
              <w:t>Introduction</w:t>
            </w:r>
          </w:p>
          <w:p w:rsidRPr="00E646B2" w:rsidR="00E646B2" w:rsidP="0022302C" w:rsidRDefault="00E646B2" w14:paraId="78408252" w14:textId="77777777">
            <w:pPr>
              <w:pStyle w:val="ListParagraph"/>
              <w:numPr>
                <w:ilvl w:val="0"/>
                <w:numId w:val="7"/>
              </w:numPr>
              <w:rPr>
                <w:rFonts w:eastAsiaTheme="minorEastAsia"/>
                <w:b/>
                <w:bCs/>
                <w:color w:val="000000" w:themeColor="text1"/>
              </w:rPr>
            </w:pPr>
            <w:r w:rsidRPr="30E91F2F">
              <w:rPr>
                <w:rFonts w:eastAsiaTheme="minorEastAsia"/>
                <w:color w:val="000000" w:themeColor="text1"/>
              </w:rPr>
              <w:t>About B3K</w:t>
            </w:r>
          </w:p>
          <w:p w:rsidRPr="00E646B2" w:rsidR="00E646B2" w:rsidP="0022302C" w:rsidRDefault="00E646B2" w14:paraId="1793D0F0" w14:textId="77777777">
            <w:pPr>
              <w:pStyle w:val="ListParagraph"/>
              <w:numPr>
                <w:ilvl w:val="0"/>
                <w:numId w:val="7"/>
              </w:numPr>
              <w:rPr>
                <w:rFonts w:eastAsiaTheme="minorEastAsia"/>
                <w:b/>
                <w:bCs/>
                <w:color w:val="000000" w:themeColor="text1"/>
              </w:rPr>
            </w:pPr>
            <w:r w:rsidRPr="30E91F2F">
              <w:rPr>
                <w:rFonts w:eastAsiaTheme="minorEastAsia"/>
                <w:color w:val="000000" w:themeColor="text1"/>
              </w:rPr>
              <w:t>About the Strategy</w:t>
            </w:r>
          </w:p>
          <w:p w:rsidRPr="00E646B2" w:rsidR="00E646B2" w:rsidP="0022302C" w:rsidRDefault="00E646B2" w14:paraId="4EAA956E" w14:textId="0953AE4D">
            <w:pPr>
              <w:pStyle w:val="ListParagraph"/>
              <w:numPr>
                <w:ilvl w:val="0"/>
                <w:numId w:val="7"/>
              </w:numPr>
              <w:rPr>
                <w:rFonts w:eastAsiaTheme="minorEastAsia"/>
                <w:b/>
                <w:bCs/>
                <w:color w:val="000000" w:themeColor="text1"/>
              </w:rPr>
            </w:pPr>
            <w:r w:rsidRPr="30E91F2F">
              <w:rPr>
                <w:rFonts w:eastAsiaTheme="minorEastAsia"/>
                <w:color w:val="000000" w:themeColor="text1"/>
              </w:rPr>
              <w:t xml:space="preserve">Regional and Local Roles in Economic Development </w:t>
            </w:r>
          </w:p>
        </w:tc>
        <w:tc>
          <w:tcPr>
            <w:tcW w:w="1095" w:type="dxa"/>
            <w:tcBorders>
              <w:top w:val="nil"/>
              <w:left w:val="single" w:color="auto" w:sz="4" w:space="0"/>
              <w:bottom w:val="nil"/>
              <w:right w:val="nil"/>
            </w:tcBorders>
          </w:tcPr>
          <w:p w:rsidR="00E646B2" w:rsidP="00C34BD6" w:rsidRDefault="00E646B2" w14:paraId="01337A07" w14:textId="24D4C581">
            <w:pPr>
              <w:jc w:val="right"/>
              <w:rPr>
                <w:rFonts w:ascii="Calibri" w:hAnsi="Calibri" w:eastAsia="Calibri" w:cs="Calibri"/>
                <w:color w:val="000000" w:themeColor="text1"/>
              </w:rPr>
            </w:pPr>
            <w:r w:rsidRPr="5C2C3B84">
              <w:rPr>
                <w:rFonts w:ascii="Calibri" w:hAnsi="Calibri" w:eastAsia="Calibri" w:cs="Calibri"/>
                <w:color w:val="000000" w:themeColor="text1"/>
              </w:rPr>
              <w:t>3-</w:t>
            </w:r>
            <w:r w:rsidR="00031E95">
              <w:rPr>
                <w:rFonts w:ascii="Calibri" w:hAnsi="Calibri" w:eastAsia="Calibri" w:cs="Calibri"/>
                <w:color w:val="000000" w:themeColor="text1"/>
              </w:rPr>
              <w:t>6</w:t>
            </w:r>
          </w:p>
        </w:tc>
      </w:tr>
      <w:tr w:rsidR="00E646B2" w:rsidTr="36F65C0C" w14:paraId="59FF87CA" w14:textId="77777777">
        <w:tc>
          <w:tcPr>
            <w:tcW w:w="8265" w:type="dxa"/>
            <w:tcBorders>
              <w:top w:val="nil"/>
              <w:left w:val="nil"/>
              <w:bottom w:val="nil"/>
              <w:right w:val="single" w:color="auto" w:sz="4" w:space="0"/>
            </w:tcBorders>
          </w:tcPr>
          <w:p w:rsidR="00E646B2" w:rsidP="00E646B2" w:rsidRDefault="00E646B2" w14:paraId="25C739D4" w14:textId="77777777">
            <w:pPr>
              <w:rPr>
                <w:rFonts w:ascii="Calibri" w:hAnsi="Calibri" w:eastAsia="Calibri" w:cs="Calibri"/>
                <w:color w:val="000000" w:themeColor="text1"/>
              </w:rPr>
            </w:pPr>
          </w:p>
        </w:tc>
        <w:tc>
          <w:tcPr>
            <w:tcW w:w="1095" w:type="dxa"/>
            <w:tcBorders>
              <w:top w:val="nil"/>
              <w:left w:val="single" w:color="auto" w:sz="4" w:space="0"/>
              <w:bottom w:val="nil"/>
              <w:right w:val="nil"/>
            </w:tcBorders>
          </w:tcPr>
          <w:p w:rsidR="00E646B2" w:rsidP="00C34BD6" w:rsidRDefault="00E646B2" w14:paraId="67023030" w14:textId="77777777">
            <w:pPr>
              <w:jc w:val="right"/>
              <w:rPr>
                <w:rFonts w:ascii="Calibri" w:hAnsi="Calibri" w:eastAsia="Calibri" w:cs="Calibri"/>
                <w:color w:val="000000" w:themeColor="text1"/>
              </w:rPr>
            </w:pPr>
          </w:p>
        </w:tc>
      </w:tr>
      <w:tr w:rsidRPr="006C2781" w:rsidR="00E646B2" w:rsidTr="36F65C0C" w14:paraId="46C76DD9" w14:textId="77777777">
        <w:trPr>
          <w:trHeight w:val="315"/>
        </w:trPr>
        <w:tc>
          <w:tcPr>
            <w:tcW w:w="8265" w:type="dxa"/>
            <w:tcBorders>
              <w:top w:val="nil"/>
              <w:left w:val="nil"/>
              <w:bottom w:val="nil"/>
              <w:right w:val="single" w:color="auto" w:sz="4" w:space="0"/>
            </w:tcBorders>
          </w:tcPr>
          <w:p w:rsidR="00E646B2" w:rsidP="0022302C" w:rsidRDefault="00E646B2" w14:paraId="3B092EDE" w14:textId="77777777">
            <w:pPr>
              <w:pStyle w:val="ListParagraph"/>
              <w:numPr>
                <w:ilvl w:val="0"/>
                <w:numId w:val="5"/>
              </w:numPr>
              <w:spacing w:after="0" w:line="240" w:lineRule="auto"/>
              <w:rPr>
                <w:rFonts w:eastAsiaTheme="minorEastAsia"/>
                <w:b/>
                <w:color w:val="000000" w:themeColor="text1"/>
              </w:rPr>
            </w:pPr>
            <w:r>
              <w:rPr>
                <w:rFonts w:ascii="Calibri" w:hAnsi="Calibri" w:eastAsia="Calibri" w:cs="Calibri"/>
                <w:b/>
                <w:bCs/>
                <w:color w:val="000000" w:themeColor="text1"/>
              </w:rPr>
              <w:t xml:space="preserve">Review </w:t>
            </w:r>
            <w:r w:rsidRPr="7865A0D8">
              <w:rPr>
                <w:rFonts w:ascii="Calibri" w:hAnsi="Calibri" w:eastAsia="Calibri" w:cs="Calibri"/>
                <w:b/>
                <w:bCs/>
                <w:color w:val="000000" w:themeColor="text1"/>
              </w:rPr>
              <w:t xml:space="preserve">of Market </w:t>
            </w:r>
            <w:r w:rsidRPr="7006ECE3">
              <w:rPr>
                <w:rFonts w:ascii="Calibri" w:hAnsi="Calibri" w:eastAsia="Calibri" w:cs="Calibri"/>
                <w:b/>
                <w:bCs/>
                <w:color w:val="000000" w:themeColor="text1"/>
              </w:rPr>
              <w:t>Assessment Findings</w:t>
            </w:r>
          </w:p>
        </w:tc>
        <w:tc>
          <w:tcPr>
            <w:tcW w:w="1095" w:type="dxa"/>
            <w:tcBorders>
              <w:top w:val="nil"/>
              <w:left w:val="single" w:color="auto" w:sz="4" w:space="0"/>
              <w:bottom w:val="nil"/>
              <w:right w:val="nil"/>
            </w:tcBorders>
          </w:tcPr>
          <w:p w:rsidRPr="006C2781" w:rsidR="00E646B2" w:rsidP="00C34BD6" w:rsidRDefault="00031E95" w14:paraId="6A57D65C" w14:textId="333CA950">
            <w:pPr>
              <w:jc w:val="right"/>
              <w:rPr>
                <w:rFonts w:ascii="Calibri" w:hAnsi="Calibri" w:eastAsia="Calibri" w:cs="Calibri"/>
                <w:color w:val="000000" w:themeColor="text1"/>
              </w:rPr>
            </w:pPr>
            <w:r w:rsidRPr="006C2781">
              <w:rPr>
                <w:rFonts w:ascii="Calibri" w:hAnsi="Calibri" w:eastAsia="Calibri" w:cs="Calibri"/>
                <w:color w:val="000000" w:themeColor="text1"/>
              </w:rPr>
              <w:t>7</w:t>
            </w:r>
            <w:r w:rsidRPr="006C2781" w:rsidR="00E646B2">
              <w:rPr>
                <w:rFonts w:ascii="Calibri" w:hAnsi="Calibri" w:eastAsia="Calibri" w:cs="Calibri"/>
                <w:color w:val="000000" w:themeColor="text1"/>
              </w:rPr>
              <w:t>-1</w:t>
            </w:r>
            <w:r w:rsidRPr="006C2781" w:rsidR="009E0B7C">
              <w:rPr>
                <w:rFonts w:ascii="Calibri" w:hAnsi="Calibri" w:eastAsia="Calibri" w:cs="Calibri"/>
                <w:color w:val="000000" w:themeColor="text1"/>
              </w:rPr>
              <w:t>1</w:t>
            </w:r>
          </w:p>
        </w:tc>
      </w:tr>
      <w:tr w:rsidRPr="006C2781" w:rsidR="00E646B2" w:rsidTr="36F65C0C" w14:paraId="0CACE143" w14:textId="77777777">
        <w:tc>
          <w:tcPr>
            <w:tcW w:w="8265" w:type="dxa"/>
            <w:tcBorders>
              <w:top w:val="nil"/>
              <w:left w:val="nil"/>
              <w:bottom w:val="nil"/>
              <w:right w:val="single" w:color="auto" w:sz="4" w:space="0"/>
            </w:tcBorders>
          </w:tcPr>
          <w:p w:rsidR="00E646B2" w:rsidP="00C34BD6" w:rsidRDefault="00E646B2" w14:paraId="6BCE0348" w14:textId="77777777">
            <w:pPr>
              <w:ind w:left="288"/>
              <w:rPr>
                <w:rFonts w:ascii="Calibri" w:hAnsi="Calibri" w:eastAsia="Calibri" w:cs="Calibri"/>
                <w:color w:val="000000" w:themeColor="text1"/>
              </w:rPr>
            </w:pPr>
          </w:p>
          <w:p w:rsidR="00E646B2" w:rsidP="00C34BD6" w:rsidRDefault="00E646B2" w14:paraId="5960DF1C" w14:textId="77777777">
            <w:pPr>
              <w:ind w:left="288"/>
              <w:rPr>
                <w:rFonts w:ascii="Calibri" w:hAnsi="Calibri" w:eastAsia="Calibri" w:cs="Calibri"/>
                <w:color w:val="000000" w:themeColor="text1"/>
              </w:rPr>
            </w:pPr>
          </w:p>
        </w:tc>
        <w:tc>
          <w:tcPr>
            <w:tcW w:w="1095" w:type="dxa"/>
            <w:tcBorders>
              <w:top w:val="nil"/>
              <w:left w:val="single" w:color="auto" w:sz="4" w:space="0"/>
              <w:bottom w:val="nil"/>
              <w:right w:val="nil"/>
            </w:tcBorders>
          </w:tcPr>
          <w:p w:rsidRPr="006C2781" w:rsidR="00E646B2" w:rsidP="00C34BD6" w:rsidRDefault="00E646B2" w14:paraId="745C1C0C" w14:textId="77777777">
            <w:pPr>
              <w:jc w:val="right"/>
              <w:rPr>
                <w:rFonts w:ascii="Calibri" w:hAnsi="Calibri" w:eastAsia="Calibri" w:cs="Calibri"/>
                <w:color w:val="000000" w:themeColor="text1"/>
              </w:rPr>
            </w:pPr>
          </w:p>
        </w:tc>
      </w:tr>
      <w:tr w:rsidRPr="006C2781" w:rsidR="00E646B2" w:rsidTr="36F65C0C" w14:paraId="54B9275A" w14:textId="77777777">
        <w:tc>
          <w:tcPr>
            <w:tcW w:w="8265" w:type="dxa"/>
            <w:tcBorders>
              <w:top w:val="nil"/>
              <w:left w:val="nil"/>
              <w:bottom w:val="nil"/>
              <w:right w:val="single" w:color="auto" w:sz="4" w:space="0"/>
            </w:tcBorders>
          </w:tcPr>
          <w:p w:rsidR="00E646B2" w:rsidP="0022302C" w:rsidRDefault="00E646B2" w14:paraId="5F4A8634" w14:textId="77777777">
            <w:pPr>
              <w:pStyle w:val="ListParagraph"/>
              <w:numPr>
                <w:ilvl w:val="0"/>
                <w:numId w:val="5"/>
              </w:numPr>
              <w:spacing w:after="0" w:line="240" w:lineRule="auto"/>
              <w:rPr>
                <w:rFonts w:eastAsiaTheme="minorEastAsia"/>
                <w:b/>
                <w:color w:val="000000" w:themeColor="text1"/>
              </w:rPr>
            </w:pPr>
            <w:r w:rsidRPr="1D255ACF">
              <w:rPr>
                <w:rFonts w:ascii="Calibri" w:hAnsi="Calibri" w:eastAsia="Calibri" w:cs="Calibri"/>
                <w:b/>
                <w:bCs/>
                <w:color w:val="000000" w:themeColor="text1"/>
              </w:rPr>
              <w:t xml:space="preserve">Workgroup </w:t>
            </w:r>
            <w:r w:rsidRPr="6C4CE627">
              <w:rPr>
                <w:rFonts w:ascii="Calibri" w:hAnsi="Calibri" w:eastAsia="Calibri" w:cs="Calibri"/>
                <w:b/>
                <w:bCs/>
                <w:color w:val="000000" w:themeColor="text1"/>
              </w:rPr>
              <w:t xml:space="preserve">Strategy </w:t>
            </w:r>
            <w:r w:rsidRPr="448B3FC5">
              <w:rPr>
                <w:rFonts w:ascii="Calibri" w:hAnsi="Calibri" w:eastAsia="Calibri" w:cs="Calibri"/>
                <w:b/>
                <w:bCs/>
                <w:color w:val="000000" w:themeColor="text1"/>
              </w:rPr>
              <w:t>Overviews</w:t>
            </w:r>
          </w:p>
        </w:tc>
        <w:tc>
          <w:tcPr>
            <w:tcW w:w="1095" w:type="dxa"/>
            <w:tcBorders>
              <w:top w:val="nil"/>
              <w:left w:val="single" w:color="auto" w:sz="4" w:space="0"/>
              <w:bottom w:val="nil"/>
              <w:right w:val="nil"/>
            </w:tcBorders>
          </w:tcPr>
          <w:p w:rsidRPr="006C2781" w:rsidR="00E646B2" w:rsidP="00C34BD6" w:rsidRDefault="00E646B2" w14:paraId="490B61F1" w14:textId="699C1151">
            <w:pPr>
              <w:jc w:val="right"/>
              <w:rPr>
                <w:rFonts w:ascii="Calibri" w:hAnsi="Calibri" w:eastAsia="Calibri" w:cs="Calibri"/>
                <w:color w:val="000000" w:themeColor="text1"/>
              </w:rPr>
            </w:pPr>
            <w:r w:rsidRPr="006C2781">
              <w:rPr>
                <w:rFonts w:ascii="Calibri" w:hAnsi="Calibri" w:eastAsia="Calibri" w:cs="Calibri"/>
                <w:color w:val="000000" w:themeColor="text1"/>
              </w:rPr>
              <w:t>1</w:t>
            </w:r>
            <w:r w:rsidRPr="006C2781" w:rsidR="00C65E08">
              <w:rPr>
                <w:rFonts w:ascii="Calibri" w:hAnsi="Calibri" w:eastAsia="Calibri" w:cs="Calibri"/>
                <w:color w:val="000000" w:themeColor="text1"/>
              </w:rPr>
              <w:t>2</w:t>
            </w:r>
            <w:r w:rsidRPr="006C2781">
              <w:rPr>
                <w:rFonts w:ascii="Calibri" w:hAnsi="Calibri" w:eastAsia="Calibri" w:cs="Calibri"/>
                <w:color w:val="000000" w:themeColor="text1"/>
              </w:rPr>
              <w:t>-3</w:t>
            </w:r>
            <w:r w:rsidRPr="006C2781" w:rsidR="70E2AB52">
              <w:rPr>
                <w:rFonts w:ascii="Calibri" w:hAnsi="Calibri" w:eastAsia="Calibri" w:cs="Calibri"/>
                <w:color w:val="000000" w:themeColor="text1"/>
              </w:rPr>
              <w:t>2</w:t>
            </w:r>
          </w:p>
        </w:tc>
      </w:tr>
      <w:tr w:rsidRPr="006C2781" w:rsidR="00E646B2" w:rsidTr="36F65C0C" w14:paraId="4F46DE45" w14:textId="77777777">
        <w:tc>
          <w:tcPr>
            <w:tcW w:w="8265" w:type="dxa"/>
            <w:tcBorders>
              <w:top w:val="nil"/>
              <w:left w:val="nil"/>
              <w:bottom w:val="nil"/>
              <w:right w:val="single" w:color="auto" w:sz="4" w:space="0"/>
            </w:tcBorders>
          </w:tcPr>
          <w:p w:rsidR="00E646B2" w:rsidP="00C34BD6" w:rsidRDefault="00E646B2" w14:paraId="5E278880" w14:textId="77777777">
            <w:pPr>
              <w:ind w:left="360"/>
              <w:rPr>
                <w:rFonts w:ascii="Calibri" w:hAnsi="Calibri" w:eastAsia="Calibri" w:cs="Calibri"/>
                <w:color w:val="000000" w:themeColor="text1"/>
              </w:rPr>
            </w:pPr>
          </w:p>
        </w:tc>
        <w:tc>
          <w:tcPr>
            <w:tcW w:w="1095" w:type="dxa"/>
            <w:tcBorders>
              <w:top w:val="nil"/>
              <w:left w:val="single" w:color="auto" w:sz="4" w:space="0"/>
              <w:bottom w:val="nil"/>
              <w:right w:val="nil"/>
            </w:tcBorders>
          </w:tcPr>
          <w:p w:rsidRPr="006C2781" w:rsidR="00E646B2" w:rsidP="00C34BD6" w:rsidRDefault="00E646B2" w14:paraId="2DAC8A6A" w14:textId="77777777">
            <w:pPr>
              <w:jc w:val="right"/>
              <w:rPr>
                <w:rFonts w:ascii="Calibri" w:hAnsi="Calibri" w:eastAsia="Calibri" w:cs="Calibri"/>
                <w:color w:val="000000" w:themeColor="text1"/>
              </w:rPr>
            </w:pPr>
          </w:p>
        </w:tc>
      </w:tr>
      <w:tr w:rsidRPr="006C2781" w:rsidR="00E646B2" w:rsidTr="36F65C0C" w14:paraId="7FA4C02C" w14:textId="77777777">
        <w:tc>
          <w:tcPr>
            <w:tcW w:w="8265" w:type="dxa"/>
            <w:tcBorders>
              <w:top w:val="nil"/>
              <w:left w:val="nil"/>
              <w:bottom w:val="nil"/>
              <w:right w:val="single" w:color="auto" w:sz="4" w:space="0"/>
            </w:tcBorders>
          </w:tcPr>
          <w:p w:rsidR="00E646B2" w:rsidP="0022302C" w:rsidRDefault="00E646B2" w14:paraId="6CC9EE21" w14:textId="77777777">
            <w:pPr>
              <w:pStyle w:val="ListParagraph"/>
              <w:numPr>
                <w:ilvl w:val="0"/>
                <w:numId w:val="6"/>
              </w:numPr>
              <w:spacing w:line="240" w:lineRule="auto"/>
              <w:ind w:hanging="292"/>
              <w:rPr>
                <w:rFonts w:eastAsiaTheme="minorEastAsia"/>
                <w:color w:val="000000" w:themeColor="text1"/>
              </w:rPr>
            </w:pPr>
            <w:r w:rsidRPr="30E91F2F">
              <w:rPr>
                <w:rFonts w:ascii="Calibri" w:hAnsi="Calibri" w:eastAsia="Calibri" w:cs="Calibri"/>
                <w:color w:val="000000" w:themeColor="text1"/>
              </w:rPr>
              <w:t>Entrepreneurship and Business Ecosystem</w:t>
            </w:r>
          </w:p>
          <w:p w:rsidR="00E646B2" w:rsidP="0022302C" w:rsidRDefault="00E646B2" w14:paraId="19C16BDD" w14:textId="77777777">
            <w:pPr>
              <w:pStyle w:val="ListParagraph"/>
              <w:numPr>
                <w:ilvl w:val="0"/>
                <w:numId w:val="6"/>
              </w:numPr>
              <w:spacing w:line="240" w:lineRule="auto"/>
              <w:ind w:hanging="292"/>
              <w:rPr>
                <w:color w:val="000000" w:themeColor="text1"/>
              </w:rPr>
            </w:pPr>
            <w:r w:rsidRPr="30E91F2F">
              <w:rPr>
                <w:rFonts w:ascii="Calibri" w:hAnsi="Calibri" w:eastAsia="Calibri" w:cs="Calibri"/>
                <w:color w:val="000000" w:themeColor="text1"/>
              </w:rPr>
              <w:t>Aerospace</w:t>
            </w:r>
          </w:p>
          <w:p w:rsidR="00E646B2" w:rsidP="0022302C" w:rsidRDefault="00E646B2" w14:paraId="2C53CB23" w14:textId="77777777">
            <w:pPr>
              <w:pStyle w:val="ListParagraph"/>
              <w:numPr>
                <w:ilvl w:val="0"/>
                <w:numId w:val="6"/>
              </w:numPr>
              <w:spacing w:line="240" w:lineRule="auto"/>
              <w:ind w:hanging="292"/>
              <w:rPr>
                <w:color w:val="000000" w:themeColor="text1"/>
              </w:rPr>
            </w:pPr>
            <w:r w:rsidRPr="30E91F2F">
              <w:rPr>
                <w:rFonts w:ascii="Calibri" w:hAnsi="Calibri" w:eastAsia="Calibri" w:cs="Calibri"/>
                <w:color w:val="000000" w:themeColor="text1"/>
              </w:rPr>
              <w:t>Business Services</w:t>
            </w:r>
          </w:p>
          <w:p w:rsidR="00E646B2" w:rsidP="0022302C" w:rsidRDefault="00E646B2" w14:paraId="25A4CCFE" w14:textId="77777777">
            <w:pPr>
              <w:pStyle w:val="ListParagraph"/>
              <w:numPr>
                <w:ilvl w:val="0"/>
                <w:numId w:val="6"/>
              </w:numPr>
              <w:spacing w:line="240" w:lineRule="auto"/>
              <w:ind w:hanging="292"/>
              <w:rPr>
                <w:color w:val="000000" w:themeColor="text1"/>
              </w:rPr>
            </w:pPr>
            <w:r w:rsidRPr="30E91F2F">
              <w:rPr>
                <w:rFonts w:ascii="Calibri" w:hAnsi="Calibri" w:eastAsia="Calibri" w:cs="Calibri"/>
                <w:color w:val="000000" w:themeColor="text1"/>
              </w:rPr>
              <w:t>Advanced Manufacturing</w:t>
            </w:r>
          </w:p>
          <w:p w:rsidR="00E646B2" w:rsidP="0022302C" w:rsidRDefault="00E646B2" w14:paraId="3E58E67E" w14:textId="77777777">
            <w:pPr>
              <w:pStyle w:val="ListParagraph"/>
              <w:numPr>
                <w:ilvl w:val="0"/>
                <w:numId w:val="6"/>
              </w:numPr>
              <w:spacing w:line="240" w:lineRule="auto"/>
              <w:ind w:hanging="292"/>
              <w:rPr>
                <w:color w:val="000000" w:themeColor="text1"/>
              </w:rPr>
            </w:pPr>
            <w:r w:rsidRPr="30E91F2F">
              <w:rPr>
                <w:rFonts w:ascii="Calibri" w:hAnsi="Calibri" w:eastAsia="Calibri" w:cs="Calibri"/>
                <w:color w:val="000000" w:themeColor="text1"/>
              </w:rPr>
              <w:t>Energy</w:t>
            </w:r>
          </w:p>
        </w:tc>
        <w:tc>
          <w:tcPr>
            <w:tcW w:w="1095" w:type="dxa"/>
            <w:tcBorders>
              <w:top w:val="nil"/>
              <w:left w:val="single" w:color="auto" w:sz="4" w:space="0"/>
              <w:bottom w:val="nil"/>
              <w:right w:val="nil"/>
            </w:tcBorders>
          </w:tcPr>
          <w:p w:rsidRPr="006C2781" w:rsidR="00E646B2" w:rsidP="7D74C70E" w:rsidRDefault="00E646B2" w14:paraId="738F4EC8" w14:textId="426CB318">
            <w:pPr>
              <w:jc w:val="right"/>
              <w:rPr>
                <w:rFonts w:ascii="Calibri" w:hAnsi="Calibri" w:eastAsia="Calibri" w:cs="Calibri"/>
                <w:color w:val="000000" w:themeColor="text1"/>
              </w:rPr>
            </w:pPr>
            <w:r w:rsidRPr="006C2781">
              <w:rPr>
                <w:rFonts w:ascii="Calibri" w:hAnsi="Calibri" w:eastAsia="Calibri" w:cs="Calibri"/>
                <w:color w:val="000000" w:themeColor="text1"/>
              </w:rPr>
              <w:t>1</w:t>
            </w:r>
            <w:r w:rsidRPr="006C2781" w:rsidR="0060233F">
              <w:rPr>
                <w:rFonts w:ascii="Calibri" w:hAnsi="Calibri" w:eastAsia="Calibri" w:cs="Calibri"/>
                <w:color w:val="000000" w:themeColor="text1"/>
              </w:rPr>
              <w:t>2</w:t>
            </w:r>
            <w:r w:rsidRPr="006C2781">
              <w:rPr>
                <w:rFonts w:ascii="Calibri" w:hAnsi="Calibri" w:eastAsia="Calibri" w:cs="Calibri"/>
                <w:color w:val="000000" w:themeColor="text1"/>
              </w:rPr>
              <w:t>-1</w:t>
            </w:r>
            <w:r w:rsidRPr="006C2781" w:rsidR="0060233F">
              <w:rPr>
                <w:rFonts w:ascii="Calibri" w:hAnsi="Calibri" w:eastAsia="Calibri" w:cs="Calibri"/>
                <w:color w:val="000000" w:themeColor="text1"/>
              </w:rPr>
              <w:t>5</w:t>
            </w:r>
          </w:p>
          <w:p w:rsidRPr="006C2781" w:rsidR="00E646B2" w:rsidP="7D74C70E" w:rsidRDefault="00E646B2" w14:paraId="5BCE34C8" w14:textId="4BDF9A32">
            <w:pPr>
              <w:jc w:val="right"/>
              <w:rPr>
                <w:rFonts w:ascii="Calibri" w:hAnsi="Calibri" w:eastAsia="Calibri" w:cs="Calibri"/>
                <w:color w:val="000000" w:themeColor="text1"/>
              </w:rPr>
            </w:pPr>
            <w:r w:rsidRPr="006C2781">
              <w:rPr>
                <w:rFonts w:ascii="Calibri" w:hAnsi="Calibri" w:eastAsia="Calibri" w:cs="Calibri"/>
                <w:color w:val="000000" w:themeColor="text1"/>
              </w:rPr>
              <w:t>1</w:t>
            </w:r>
            <w:r w:rsidRPr="006C2781" w:rsidR="0F860882">
              <w:rPr>
                <w:rFonts w:ascii="Calibri" w:hAnsi="Calibri" w:eastAsia="Calibri" w:cs="Calibri"/>
                <w:color w:val="000000" w:themeColor="text1"/>
              </w:rPr>
              <w:t>5</w:t>
            </w:r>
            <w:r w:rsidRPr="006C2781">
              <w:rPr>
                <w:rFonts w:ascii="Calibri" w:hAnsi="Calibri" w:eastAsia="Calibri" w:cs="Calibri"/>
                <w:color w:val="000000" w:themeColor="text1"/>
              </w:rPr>
              <w:t>-2</w:t>
            </w:r>
            <w:r w:rsidRPr="006C2781" w:rsidR="4DCEEA2F">
              <w:rPr>
                <w:rFonts w:ascii="Calibri" w:hAnsi="Calibri" w:eastAsia="Calibri" w:cs="Calibri"/>
                <w:color w:val="000000" w:themeColor="text1"/>
              </w:rPr>
              <w:t>0</w:t>
            </w:r>
          </w:p>
          <w:p w:rsidRPr="006C2781" w:rsidR="00E646B2" w:rsidP="7D74C70E" w:rsidRDefault="00E646B2" w14:paraId="10CBCCAD" w14:textId="07B7C291">
            <w:pPr>
              <w:jc w:val="right"/>
              <w:rPr>
                <w:rFonts w:ascii="Calibri" w:hAnsi="Calibri" w:eastAsia="Calibri" w:cs="Calibri"/>
                <w:color w:val="000000" w:themeColor="text1"/>
              </w:rPr>
            </w:pPr>
            <w:r w:rsidRPr="006C2781">
              <w:rPr>
                <w:rFonts w:ascii="Calibri" w:hAnsi="Calibri" w:eastAsia="Calibri" w:cs="Calibri"/>
                <w:color w:val="000000" w:themeColor="text1"/>
              </w:rPr>
              <w:t>2</w:t>
            </w:r>
            <w:r w:rsidRPr="006C2781" w:rsidR="03947416">
              <w:rPr>
                <w:rFonts w:ascii="Calibri" w:hAnsi="Calibri" w:eastAsia="Calibri" w:cs="Calibri"/>
                <w:color w:val="000000" w:themeColor="text1"/>
              </w:rPr>
              <w:t>1</w:t>
            </w:r>
            <w:r w:rsidRPr="006C2781">
              <w:rPr>
                <w:rFonts w:ascii="Calibri" w:hAnsi="Calibri" w:eastAsia="Calibri" w:cs="Calibri"/>
                <w:color w:val="000000" w:themeColor="text1"/>
              </w:rPr>
              <w:t>-2</w:t>
            </w:r>
            <w:r w:rsidRPr="006C2781" w:rsidR="39C29480">
              <w:rPr>
                <w:rFonts w:ascii="Calibri" w:hAnsi="Calibri" w:eastAsia="Calibri" w:cs="Calibri"/>
                <w:color w:val="000000" w:themeColor="text1"/>
              </w:rPr>
              <w:t>5</w:t>
            </w:r>
          </w:p>
          <w:p w:rsidRPr="006C2781" w:rsidR="00E646B2" w:rsidP="7D74C70E" w:rsidRDefault="00E646B2" w14:paraId="7577D186" w14:textId="47F0728B">
            <w:pPr>
              <w:jc w:val="right"/>
              <w:rPr>
                <w:rFonts w:ascii="Calibri" w:hAnsi="Calibri" w:eastAsia="Calibri" w:cs="Calibri"/>
                <w:color w:val="000000" w:themeColor="text1"/>
              </w:rPr>
            </w:pPr>
            <w:r w:rsidRPr="006C2781">
              <w:rPr>
                <w:rFonts w:ascii="Calibri" w:hAnsi="Calibri" w:eastAsia="Calibri" w:cs="Calibri"/>
                <w:color w:val="000000" w:themeColor="text1"/>
              </w:rPr>
              <w:t>2</w:t>
            </w:r>
            <w:r w:rsidRPr="006C2781" w:rsidR="14BCB283">
              <w:rPr>
                <w:rFonts w:ascii="Calibri" w:hAnsi="Calibri" w:eastAsia="Calibri" w:cs="Calibri"/>
                <w:color w:val="000000" w:themeColor="text1"/>
              </w:rPr>
              <w:t>6</w:t>
            </w:r>
            <w:r w:rsidRPr="006C2781">
              <w:rPr>
                <w:rFonts w:ascii="Calibri" w:hAnsi="Calibri" w:eastAsia="Calibri" w:cs="Calibri"/>
                <w:color w:val="000000" w:themeColor="text1"/>
              </w:rPr>
              <w:t>-</w:t>
            </w:r>
            <w:r w:rsidRPr="006C2781" w:rsidR="07679FC0">
              <w:rPr>
                <w:rFonts w:ascii="Calibri" w:hAnsi="Calibri" w:eastAsia="Calibri" w:cs="Calibri"/>
                <w:color w:val="000000" w:themeColor="text1"/>
              </w:rPr>
              <w:t>29</w:t>
            </w:r>
          </w:p>
          <w:p w:rsidRPr="006C2781" w:rsidR="00E646B2" w:rsidP="7D74C70E" w:rsidRDefault="00E976E0" w14:paraId="10AE093A" w14:textId="02FA87B3">
            <w:pPr>
              <w:jc w:val="right"/>
              <w:rPr>
                <w:rFonts w:ascii="Calibri" w:hAnsi="Calibri" w:eastAsia="Calibri" w:cs="Calibri"/>
                <w:color w:val="000000" w:themeColor="text1"/>
              </w:rPr>
            </w:pPr>
            <w:r w:rsidRPr="006C2781">
              <w:rPr>
                <w:rFonts w:ascii="Calibri" w:hAnsi="Calibri" w:eastAsia="Calibri" w:cs="Calibri"/>
                <w:color w:val="000000" w:themeColor="text1"/>
              </w:rPr>
              <w:t>29</w:t>
            </w:r>
            <w:r w:rsidRPr="006C2781" w:rsidR="00E646B2">
              <w:rPr>
                <w:rFonts w:ascii="Calibri" w:hAnsi="Calibri" w:eastAsia="Calibri" w:cs="Calibri"/>
                <w:color w:val="000000" w:themeColor="text1"/>
              </w:rPr>
              <w:t>-3</w:t>
            </w:r>
            <w:r w:rsidRPr="006C2781" w:rsidR="404BB58E">
              <w:rPr>
                <w:rFonts w:ascii="Calibri" w:hAnsi="Calibri" w:eastAsia="Calibri" w:cs="Calibri"/>
                <w:color w:val="000000" w:themeColor="text1"/>
              </w:rPr>
              <w:t>2</w:t>
            </w:r>
          </w:p>
        </w:tc>
      </w:tr>
      <w:tr w:rsidR="00E646B2" w:rsidTr="36F65C0C" w14:paraId="2B4488A6" w14:textId="77777777">
        <w:tc>
          <w:tcPr>
            <w:tcW w:w="8265" w:type="dxa"/>
            <w:tcBorders>
              <w:top w:val="nil"/>
              <w:left w:val="nil"/>
              <w:bottom w:val="nil"/>
              <w:right w:val="single" w:color="auto" w:sz="4" w:space="0"/>
            </w:tcBorders>
          </w:tcPr>
          <w:p w:rsidR="00E646B2" w:rsidP="00C34BD6" w:rsidRDefault="00E646B2" w14:paraId="6E6D4A79" w14:textId="77777777">
            <w:pPr>
              <w:ind w:firstLine="701"/>
              <w:rPr>
                <w:rFonts w:ascii="Calibri" w:hAnsi="Calibri" w:eastAsia="Calibri" w:cs="Calibri"/>
                <w:color w:val="000000" w:themeColor="text1"/>
              </w:rPr>
            </w:pPr>
          </w:p>
        </w:tc>
        <w:tc>
          <w:tcPr>
            <w:tcW w:w="1095" w:type="dxa"/>
            <w:tcBorders>
              <w:top w:val="nil"/>
              <w:left w:val="single" w:color="auto" w:sz="4" w:space="0"/>
              <w:bottom w:val="nil"/>
              <w:right w:val="nil"/>
            </w:tcBorders>
          </w:tcPr>
          <w:p w:rsidR="00E646B2" w:rsidP="00C34BD6" w:rsidRDefault="00E646B2" w14:paraId="71CEF2C6" w14:textId="77777777">
            <w:pPr>
              <w:jc w:val="right"/>
              <w:rPr>
                <w:rFonts w:ascii="Calibri" w:hAnsi="Calibri" w:eastAsia="Calibri" w:cs="Calibri"/>
                <w:color w:val="000000" w:themeColor="text1"/>
              </w:rPr>
            </w:pPr>
          </w:p>
        </w:tc>
      </w:tr>
      <w:tr w:rsidR="00E646B2" w:rsidTr="36F65C0C" w14:paraId="263AE5E7" w14:textId="77777777">
        <w:tc>
          <w:tcPr>
            <w:tcW w:w="8265" w:type="dxa"/>
            <w:tcBorders>
              <w:top w:val="nil"/>
              <w:left w:val="nil"/>
              <w:bottom w:val="nil"/>
              <w:right w:val="single" w:color="auto" w:sz="4" w:space="0"/>
            </w:tcBorders>
          </w:tcPr>
          <w:p w:rsidR="00E646B2" w:rsidP="0022302C" w:rsidRDefault="00E646B2" w14:paraId="7F3AFF60" w14:textId="77777777">
            <w:pPr>
              <w:pStyle w:val="ListParagraph"/>
              <w:numPr>
                <w:ilvl w:val="0"/>
                <w:numId w:val="5"/>
              </w:numPr>
              <w:spacing w:after="0" w:line="240" w:lineRule="auto"/>
              <w:rPr>
                <w:rFonts w:eastAsiaTheme="minorEastAsia"/>
                <w:b/>
                <w:color w:val="000000" w:themeColor="text1"/>
              </w:rPr>
            </w:pPr>
            <w:r w:rsidRPr="6EFD29BC">
              <w:rPr>
                <w:rFonts w:ascii="Calibri" w:hAnsi="Calibri" w:eastAsia="Calibri" w:cs="Calibri"/>
                <w:b/>
                <w:bCs/>
                <w:color w:val="000000" w:themeColor="text1"/>
              </w:rPr>
              <w:t>Deep Prosperity Framework</w:t>
            </w:r>
          </w:p>
          <w:p w:rsidR="00E646B2" w:rsidP="00C34BD6" w:rsidRDefault="00E646B2" w14:paraId="1563F320" w14:textId="77777777">
            <w:pPr>
              <w:rPr>
                <w:rFonts w:ascii="Calibri" w:hAnsi="Calibri" w:eastAsia="Calibri" w:cs="Calibri"/>
                <w:b/>
                <w:bCs/>
                <w:color w:val="000000" w:themeColor="text1"/>
              </w:rPr>
            </w:pPr>
          </w:p>
          <w:p w:rsidR="00E646B2" w:rsidP="00C34BD6" w:rsidRDefault="00E646B2" w14:paraId="3672BFCF" w14:textId="77777777">
            <w:pPr>
              <w:rPr>
                <w:rFonts w:ascii="Calibri" w:hAnsi="Calibri" w:eastAsia="Calibri" w:cs="Calibri"/>
                <w:b/>
                <w:bCs/>
                <w:color w:val="000000" w:themeColor="text1"/>
              </w:rPr>
            </w:pPr>
          </w:p>
          <w:p w:rsidR="00E646B2" w:rsidP="0022302C" w:rsidRDefault="00E646B2" w14:paraId="6B352FFA" w14:textId="77777777">
            <w:pPr>
              <w:pStyle w:val="ListParagraph"/>
              <w:numPr>
                <w:ilvl w:val="0"/>
                <w:numId w:val="5"/>
              </w:numPr>
              <w:spacing w:after="0" w:line="240" w:lineRule="auto"/>
              <w:rPr>
                <w:rFonts w:eastAsiaTheme="minorEastAsia"/>
                <w:b/>
                <w:color w:val="000000" w:themeColor="text1"/>
              </w:rPr>
            </w:pPr>
            <w:r w:rsidRPr="6EFD29BC">
              <w:rPr>
                <w:rFonts w:ascii="Calibri" w:hAnsi="Calibri" w:eastAsia="Calibri" w:cs="Calibri"/>
                <w:b/>
                <w:bCs/>
                <w:color w:val="000000" w:themeColor="text1"/>
              </w:rPr>
              <w:t xml:space="preserve">Metrics </w:t>
            </w:r>
            <w:r>
              <w:rPr>
                <w:rFonts w:ascii="Calibri" w:hAnsi="Calibri" w:eastAsia="Calibri" w:cs="Calibri"/>
                <w:b/>
                <w:bCs/>
                <w:color w:val="000000" w:themeColor="text1"/>
              </w:rPr>
              <w:t xml:space="preserve">/ </w:t>
            </w:r>
            <w:r w:rsidRPr="6EFD29BC">
              <w:rPr>
                <w:rFonts w:ascii="Calibri" w:hAnsi="Calibri" w:eastAsia="Calibri" w:cs="Calibri"/>
                <w:b/>
                <w:bCs/>
                <w:color w:val="000000" w:themeColor="text1"/>
              </w:rPr>
              <w:t xml:space="preserve">Economic Performance </w:t>
            </w:r>
            <w:r w:rsidRPr="6D0C885B">
              <w:rPr>
                <w:rFonts w:ascii="Calibri" w:hAnsi="Calibri" w:eastAsia="Calibri" w:cs="Calibri"/>
                <w:b/>
                <w:bCs/>
                <w:color w:val="000000" w:themeColor="text1"/>
              </w:rPr>
              <w:t>Dashboard</w:t>
            </w:r>
          </w:p>
          <w:p w:rsidR="00E646B2" w:rsidP="00C34BD6" w:rsidRDefault="00E646B2" w14:paraId="727E8A78" w14:textId="77777777">
            <w:pPr>
              <w:rPr>
                <w:rFonts w:ascii="Calibri" w:hAnsi="Calibri" w:eastAsia="Calibri" w:cs="Calibri"/>
                <w:b/>
                <w:bCs/>
                <w:color w:val="000000" w:themeColor="text1"/>
              </w:rPr>
            </w:pPr>
          </w:p>
          <w:p w:rsidR="00E646B2" w:rsidP="00C34BD6" w:rsidRDefault="00E646B2" w14:paraId="7B931926" w14:textId="77777777">
            <w:pPr>
              <w:rPr>
                <w:rFonts w:ascii="Calibri" w:hAnsi="Calibri" w:eastAsia="Calibri" w:cs="Calibri"/>
                <w:b/>
                <w:bCs/>
                <w:color w:val="000000" w:themeColor="text1"/>
              </w:rPr>
            </w:pPr>
          </w:p>
          <w:p w:rsidR="04DBDFDF" w:rsidP="36F65C0C" w:rsidRDefault="04DBDFDF" w14:paraId="7164B317" w14:textId="33114075">
            <w:pPr>
              <w:pStyle w:val="ListParagraph"/>
              <w:numPr>
                <w:ilvl w:val="0"/>
                <w:numId w:val="5"/>
              </w:numPr>
              <w:spacing w:after="0" w:line="240" w:lineRule="auto"/>
              <w:rPr>
                <w:b/>
                <w:bCs/>
                <w:color w:val="000000" w:themeColor="text1"/>
              </w:rPr>
            </w:pPr>
            <w:r w:rsidRPr="36F65C0C">
              <w:rPr>
                <w:rFonts w:ascii="Calibri" w:hAnsi="Calibri" w:eastAsia="Calibri" w:cs="Calibri"/>
                <w:b/>
                <w:bCs/>
                <w:color w:val="000000" w:themeColor="text1"/>
              </w:rPr>
              <w:t>Governance</w:t>
            </w:r>
          </w:p>
          <w:p w:rsidR="36F65C0C" w:rsidP="36F65C0C" w:rsidRDefault="36F65C0C" w14:paraId="46533B9C" w14:textId="5254A273">
            <w:pPr>
              <w:rPr>
                <w:rFonts w:ascii="Calibri" w:hAnsi="Calibri" w:eastAsia="Calibri" w:cs="Calibri"/>
                <w:b/>
                <w:bCs/>
                <w:color w:val="000000" w:themeColor="text1"/>
                <w:sz w:val="22"/>
                <w:szCs w:val="22"/>
              </w:rPr>
            </w:pPr>
          </w:p>
          <w:p w:rsidRPr="00E646B2" w:rsidR="00E646B2" w:rsidP="36F65C0C" w:rsidRDefault="00E646B2" w14:paraId="76F32228" w14:textId="2A1452D2">
            <w:pPr>
              <w:pStyle w:val="ListParagraph"/>
              <w:numPr>
                <w:ilvl w:val="0"/>
                <w:numId w:val="5"/>
              </w:numPr>
              <w:spacing w:after="0" w:line="240" w:lineRule="auto"/>
              <w:rPr>
                <w:rFonts w:eastAsiaTheme="minorEastAsia"/>
                <w:b/>
                <w:bCs/>
                <w:color w:val="000000" w:themeColor="text1"/>
              </w:rPr>
            </w:pPr>
            <w:r w:rsidRPr="36F65C0C">
              <w:rPr>
                <w:rFonts w:ascii="Calibri" w:hAnsi="Calibri" w:eastAsia="Calibri" w:cs="Calibri"/>
                <w:b/>
                <w:bCs/>
                <w:color w:val="000000" w:themeColor="text1"/>
              </w:rPr>
              <w:t xml:space="preserve">Conclusion </w:t>
            </w:r>
          </w:p>
          <w:p w:rsidRPr="00E646B2" w:rsidR="00E646B2" w:rsidP="00E646B2" w:rsidRDefault="00E646B2" w14:paraId="33AACD07" w14:textId="77777777">
            <w:pPr>
              <w:pStyle w:val="ListParagraph"/>
              <w:spacing w:after="0" w:line="240" w:lineRule="auto"/>
              <w:rPr>
                <w:rFonts w:eastAsiaTheme="minorEastAsia"/>
                <w:b/>
                <w:color w:val="000000" w:themeColor="text1"/>
              </w:rPr>
            </w:pPr>
          </w:p>
          <w:p w:rsidRPr="00766B90" w:rsidR="00E646B2" w:rsidP="36F65C0C" w:rsidRDefault="00E646B2" w14:paraId="338A96B6" w14:textId="66C49723">
            <w:pPr>
              <w:pStyle w:val="ListParagraph"/>
              <w:numPr>
                <w:ilvl w:val="0"/>
                <w:numId w:val="5"/>
              </w:numPr>
              <w:spacing w:after="0" w:line="240" w:lineRule="auto"/>
              <w:rPr>
                <w:rFonts w:eastAsiaTheme="minorEastAsia"/>
                <w:b/>
                <w:bCs/>
                <w:color w:val="000000" w:themeColor="text1"/>
              </w:rPr>
            </w:pPr>
            <w:r w:rsidRPr="36F65C0C">
              <w:rPr>
                <w:rFonts w:ascii="Calibri" w:hAnsi="Calibri" w:eastAsia="Calibri" w:cs="Calibri"/>
                <w:b/>
                <w:bCs/>
                <w:color w:val="000000" w:themeColor="text1"/>
              </w:rPr>
              <w:t xml:space="preserve">Acknowledgments </w:t>
            </w:r>
          </w:p>
          <w:p w:rsidRPr="00766B90" w:rsidR="00766B90" w:rsidP="00766B90" w:rsidRDefault="00766B90" w14:paraId="1EE6FD72" w14:textId="77777777">
            <w:pPr>
              <w:pStyle w:val="ListParagraph"/>
              <w:spacing w:after="0" w:line="240" w:lineRule="auto"/>
              <w:rPr>
                <w:rFonts w:eastAsiaTheme="minorEastAsia"/>
                <w:b/>
                <w:color w:val="000000" w:themeColor="text1"/>
              </w:rPr>
            </w:pPr>
          </w:p>
          <w:p w:rsidR="00766B90" w:rsidP="36F65C0C" w:rsidRDefault="00766B90" w14:paraId="59963B79" w14:textId="77777777">
            <w:pPr>
              <w:pStyle w:val="ListParagraph"/>
              <w:numPr>
                <w:ilvl w:val="0"/>
                <w:numId w:val="5"/>
              </w:numPr>
              <w:spacing w:after="0" w:line="240" w:lineRule="auto"/>
              <w:rPr>
                <w:rFonts w:eastAsiaTheme="minorEastAsia"/>
                <w:b/>
                <w:bCs/>
                <w:color w:val="000000" w:themeColor="text1"/>
              </w:rPr>
            </w:pPr>
            <w:r w:rsidRPr="36F65C0C">
              <w:rPr>
                <w:rFonts w:eastAsiaTheme="minorEastAsia"/>
                <w:b/>
                <w:bCs/>
                <w:color w:val="000000" w:themeColor="text1"/>
              </w:rPr>
              <w:t>Appendices</w:t>
            </w:r>
          </w:p>
          <w:p w:rsidRPr="00766B90" w:rsidR="00766B90" w:rsidP="0022302C" w:rsidRDefault="00766B90" w14:paraId="3D142880" w14:textId="77777777">
            <w:pPr>
              <w:pStyle w:val="ListParagraph"/>
              <w:numPr>
                <w:ilvl w:val="0"/>
                <w:numId w:val="41"/>
              </w:numPr>
              <w:spacing w:after="0" w:line="240" w:lineRule="auto"/>
              <w:rPr>
                <w:rFonts w:eastAsiaTheme="minorEastAsia"/>
                <w:color w:val="000000" w:themeColor="text1"/>
              </w:rPr>
            </w:pPr>
            <w:r w:rsidRPr="30E91F2F">
              <w:rPr>
                <w:rFonts w:eastAsiaTheme="minorEastAsia"/>
                <w:color w:val="000000" w:themeColor="text1"/>
              </w:rPr>
              <w:t>List of Workgroup Participants</w:t>
            </w:r>
          </w:p>
          <w:p w:rsidR="00766B90" w:rsidP="0022302C" w:rsidRDefault="00766B90" w14:paraId="5538B4E0" w14:textId="690F5397">
            <w:pPr>
              <w:pStyle w:val="ListParagraph"/>
              <w:numPr>
                <w:ilvl w:val="0"/>
                <w:numId w:val="41"/>
              </w:numPr>
              <w:spacing w:after="0" w:line="240" w:lineRule="auto"/>
              <w:rPr>
                <w:rFonts w:eastAsiaTheme="minorEastAsia"/>
                <w:b/>
                <w:bCs/>
                <w:color w:val="000000" w:themeColor="text1"/>
              </w:rPr>
            </w:pPr>
            <w:r w:rsidRPr="30E91F2F">
              <w:rPr>
                <w:rFonts w:eastAsiaTheme="minorEastAsia"/>
                <w:color w:val="000000" w:themeColor="text1"/>
              </w:rPr>
              <w:t>Strategy Activation Plans</w:t>
            </w:r>
          </w:p>
        </w:tc>
        <w:tc>
          <w:tcPr>
            <w:tcW w:w="1095" w:type="dxa"/>
            <w:tcBorders>
              <w:top w:val="nil"/>
              <w:left w:val="single" w:color="auto" w:sz="4" w:space="0"/>
              <w:bottom w:val="nil"/>
              <w:right w:val="nil"/>
            </w:tcBorders>
          </w:tcPr>
          <w:p w:rsidR="00E646B2" w:rsidP="00C34BD6" w:rsidRDefault="00E646B2" w14:paraId="7B7FC8C4" w14:textId="498C143E">
            <w:pPr>
              <w:jc w:val="right"/>
              <w:rPr>
                <w:rFonts w:ascii="Calibri" w:hAnsi="Calibri" w:eastAsia="Calibri" w:cs="Calibri"/>
                <w:color w:val="000000" w:themeColor="text1"/>
              </w:rPr>
            </w:pPr>
            <w:r w:rsidRPr="7D74C70E">
              <w:rPr>
                <w:rFonts w:ascii="Calibri" w:hAnsi="Calibri" w:eastAsia="Calibri" w:cs="Calibri"/>
                <w:color w:val="000000" w:themeColor="text1"/>
              </w:rPr>
              <w:t>3</w:t>
            </w:r>
            <w:r w:rsidR="0060233F">
              <w:rPr>
                <w:rFonts w:ascii="Calibri" w:hAnsi="Calibri" w:eastAsia="Calibri" w:cs="Calibri"/>
                <w:color w:val="000000" w:themeColor="text1"/>
              </w:rPr>
              <w:t>2</w:t>
            </w:r>
            <w:r w:rsidRPr="7D74C70E">
              <w:rPr>
                <w:rFonts w:ascii="Calibri" w:hAnsi="Calibri" w:eastAsia="Calibri" w:cs="Calibri"/>
                <w:color w:val="000000" w:themeColor="text1"/>
              </w:rPr>
              <w:t>-3</w:t>
            </w:r>
            <w:r w:rsidRPr="7D74C70E" w:rsidR="64EC4DCD">
              <w:rPr>
                <w:rFonts w:ascii="Calibri" w:hAnsi="Calibri" w:eastAsia="Calibri" w:cs="Calibri"/>
                <w:color w:val="000000" w:themeColor="text1"/>
              </w:rPr>
              <w:t>4</w:t>
            </w:r>
          </w:p>
          <w:p w:rsidR="00E646B2" w:rsidP="00C34BD6" w:rsidRDefault="00E646B2" w14:paraId="70460DC6" w14:textId="77777777">
            <w:pPr>
              <w:jc w:val="right"/>
              <w:rPr>
                <w:rFonts w:ascii="Calibri" w:hAnsi="Calibri" w:eastAsia="Calibri" w:cs="Calibri"/>
                <w:color w:val="000000" w:themeColor="text1"/>
              </w:rPr>
            </w:pPr>
          </w:p>
          <w:p w:rsidR="00E646B2" w:rsidP="00C34BD6" w:rsidRDefault="00E646B2" w14:paraId="4A8B4776" w14:textId="77777777">
            <w:pPr>
              <w:jc w:val="right"/>
              <w:rPr>
                <w:rFonts w:ascii="Calibri" w:hAnsi="Calibri" w:eastAsia="Calibri" w:cs="Calibri"/>
                <w:color w:val="000000" w:themeColor="text1"/>
              </w:rPr>
            </w:pPr>
          </w:p>
          <w:p w:rsidR="00E646B2" w:rsidP="00C34BD6" w:rsidRDefault="00E646B2" w14:paraId="5C414E4F" w14:textId="50F0BFAB">
            <w:pPr>
              <w:jc w:val="right"/>
              <w:rPr>
                <w:rFonts w:ascii="Calibri" w:hAnsi="Calibri" w:eastAsia="Calibri" w:cs="Calibri"/>
                <w:color w:val="000000" w:themeColor="text1"/>
              </w:rPr>
            </w:pPr>
            <w:r w:rsidRPr="7D74C70E">
              <w:rPr>
                <w:rFonts w:ascii="Calibri" w:hAnsi="Calibri" w:eastAsia="Calibri" w:cs="Calibri"/>
                <w:color w:val="000000" w:themeColor="text1"/>
              </w:rPr>
              <w:t>3</w:t>
            </w:r>
            <w:r w:rsidR="004D0F0B">
              <w:rPr>
                <w:rFonts w:ascii="Calibri" w:hAnsi="Calibri" w:eastAsia="Calibri" w:cs="Calibri"/>
                <w:color w:val="000000" w:themeColor="text1"/>
              </w:rPr>
              <w:t>4</w:t>
            </w:r>
            <w:r w:rsidRPr="7D74C70E">
              <w:rPr>
                <w:rFonts w:ascii="Calibri" w:hAnsi="Calibri" w:eastAsia="Calibri" w:cs="Calibri"/>
                <w:color w:val="000000" w:themeColor="text1"/>
              </w:rPr>
              <w:t>-3</w:t>
            </w:r>
            <w:r w:rsidRPr="7D74C70E" w:rsidR="1E6DE59F">
              <w:rPr>
                <w:rFonts w:ascii="Calibri" w:hAnsi="Calibri" w:eastAsia="Calibri" w:cs="Calibri"/>
                <w:color w:val="000000" w:themeColor="text1"/>
              </w:rPr>
              <w:t>6</w:t>
            </w:r>
          </w:p>
          <w:p w:rsidR="00E646B2" w:rsidP="00C34BD6" w:rsidRDefault="00E646B2" w14:paraId="506621BD" w14:textId="77777777">
            <w:pPr>
              <w:jc w:val="right"/>
              <w:rPr>
                <w:rFonts w:ascii="Calibri" w:hAnsi="Calibri" w:eastAsia="Calibri" w:cs="Calibri"/>
                <w:color w:val="000000" w:themeColor="text1"/>
              </w:rPr>
            </w:pPr>
          </w:p>
          <w:p w:rsidR="00E646B2" w:rsidP="00C34BD6" w:rsidRDefault="00E646B2" w14:paraId="79291EDB" w14:textId="77777777">
            <w:pPr>
              <w:jc w:val="right"/>
              <w:rPr>
                <w:rFonts w:ascii="Calibri" w:hAnsi="Calibri" w:eastAsia="Calibri" w:cs="Calibri"/>
                <w:color w:val="000000" w:themeColor="text1"/>
              </w:rPr>
            </w:pPr>
          </w:p>
          <w:p w:rsidR="00E646B2" w:rsidP="7D74C70E" w:rsidRDefault="005F3B99" w14:paraId="0C0AD493" w14:textId="7911B328">
            <w:pPr>
              <w:jc w:val="right"/>
              <w:rPr>
                <w:rFonts w:ascii="Calibri" w:hAnsi="Calibri" w:eastAsia="Calibri" w:cs="Calibri"/>
                <w:color w:val="000000" w:themeColor="text1"/>
              </w:rPr>
            </w:pPr>
            <w:r>
              <w:rPr>
                <w:rFonts w:ascii="Calibri" w:hAnsi="Calibri" w:eastAsia="Calibri" w:cs="Calibri"/>
                <w:color w:val="000000" w:themeColor="text1"/>
              </w:rPr>
              <w:t>36-</w:t>
            </w:r>
            <w:r w:rsidRPr="7D74C70E" w:rsidR="1E6DE59F">
              <w:rPr>
                <w:rFonts w:ascii="Calibri" w:hAnsi="Calibri" w:eastAsia="Calibri" w:cs="Calibri"/>
                <w:color w:val="000000" w:themeColor="text1"/>
              </w:rPr>
              <w:t>37</w:t>
            </w:r>
          </w:p>
          <w:p w:rsidR="00E646B2" w:rsidP="7D74C70E" w:rsidRDefault="00E646B2" w14:paraId="06DC0144" w14:textId="3BDDFF3C">
            <w:pPr>
              <w:jc w:val="right"/>
              <w:rPr>
                <w:rFonts w:ascii="Calibri" w:hAnsi="Calibri" w:eastAsia="Calibri" w:cs="Calibri"/>
                <w:color w:val="000000" w:themeColor="text1"/>
              </w:rPr>
            </w:pPr>
          </w:p>
          <w:p w:rsidRPr="006C2781" w:rsidR="00E646B2" w:rsidP="36F65C0C" w:rsidRDefault="006C2781" w14:paraId="7F726936" w14:textId="79A4D398">
            <w:pPr>
              <w:jc w:val="right"/>
              <w:rPr>
                <w:rFonts w:ascii="Calibri" w:hAnsi="Calibri" w:eastAsia="Calibri" w:cs="Calibri"/>
                <w:color w:val="000000" w:themeColor="text1"/>
              </w:rPr>
            </w:pPr>
            <w:r w:rsidRPr="006C2781">
              <w:rPr>
                <w:rFonts w:ascii="Calibri" w:hAnsi="Calibri" w:eastAsia="Calibri" w:cs="Calibri"/>
                <w:color w:val="000000" w:themeColor="text1"/>
              </w:rPr>
              <w:t>37-38</w:t>
            </w:r>
          </w:p>
          <w:p w:rsidRPr="006C2781" w:rsidR="36F65C0C" w:rsidP="36F65C0C" w:rsidRDefault="36F65C0C" w14:paraId="6AD41D05" w14:textId="60C6AC4D">
            <w:pPr>
              <w:jc w:val="right"/>
              <w:rPr>
                <w:rFonts w:ascii="Calibri" w:hAnsi="Calibri" w:eastAsia="Calibri" w:cs="Calibri"/>
                <w:color w:val="000000" w:themeColor="text1"/>
              </w:rPr>
            </w:pPr>
          </w:p>
          <w:p w:rsidRPr="006C2781" w:rsidR="72B080F6" w:rsidP="36F65C0C" w:rsidRDefault="006C2781" w14:paraId="2498A9AF" w14:textId="6366B1AA">
            <w:pPr>
              <w:jc w:val="right"/>
              <w:rPr>
                <w:rFonts w:ascii="Calibri" w:hAnsi="Calibri" w:eastAsia="Calibri" w:cs="Calibri"/>
                <w:color w:val="000000" w:themeColor="text1"/>
              </w:rPr>
            </w:pPr>
            <w:r w:rsidRPr="006C2781">
              <w:rPr>
                <w:rFonts w:ascii="Calibri" w:hAnsi="Calibri" w:eastAsia="Calibri" w:cs="Calibri"/>
                <w:color w:val="000000" w:themeColor="text1"/>
              </w:rPr>
              <w:t>38</w:t>
            </w:r>
          </w:p>
          <w:p w:rsidRPr="006C2781" w:rsidR="36F65C0C" w:rsidP="36F65C0C" w:rsidRDefault="36F65C0C" w14:paraId="54735DCA" w14:textId="0D8E9F74">
            <w:pPr>
              <w:jc w:val="right"/>
              <w:rPr>
                <w:rFonts w:ascii="Calibri" w:hAnsi="Calibri" w:eastAsia="Calibri" w:cs="Calibri"/>
                <w:color w:val="000000" w:themeColor="text1"/>
              </w:rPr>
            </w:pPr>
          </w:p>
          <w:p w:rsidR="72B080F6" w:rsidP="36F65C0C" w:rsidRDefault="006C2781" w14:paraId="78AC4EAA" w14:textId="5721B399">
            <w:pPr>
              <w:jc w:val="right"/>
              <w:rPr>
                <w:rFonts w:ascii="Calibri" w:hAnsi="Calibri" w:eastAsia="Calibri" w:cs="Calibri"/>
                <w:color w:val="000000" w:themeColor="text1"/>
              </w:rPr>
            </w:pPr>
            <w:r w:rsidRPr="006C2781">
              <w:rPr>
                <w:rFonts w:ascii="Calibri" w:hAnsi="Calibri" w:eastAsia="Calibri" w:cs="Calibri"/>
                <w:color w:val="000000" w:themeColor="text1"/>
              </w:rPr>
              <w:t>39</w:t>
            </w:r>
            <w:r w:rsidRPr="36F65C0C" w:rsidR="72B080F6">
              <w:rPr>
                <w:rFonts w:ascii="Calibri" w:hAnsi="Calibri" w:eastAsia="Calibri" w:cs="Calibri"/>
                <w:color w:val="000000" w:themeColor="text1"/>
              </w:rPr>
              <w:t xml:space="preserve"> </w:t>
            </w:r>
          </w:p>
          <w:p w:rsidR="00E646B2" w:rsidP="7D74C70E" w:rsidRDefault="00E646B2" w14:paraId="630730C6" w14:textId="6067D1F5">
            <w:pPr>
              <w:jc w:val="right"/>
              <w:rPr>
                <w:rFonts w:ascii="Calibri" w:hAnsi="Calibri" w:eastAsia="Calibri" w:cs="Calibri"/>
                <w:color w:val="000000" w:themeColor="text1"/>
              </w:rPr>
            </w:pPr>
          </w:p>
          <w:p w:rsidR="00E646B2" w:rsidP="7D74C70E" w:rsidRDefault="00E646B2" w14:paraId="613436CB" w14:textId="2FFB2A7F">
            <w:pPr>
              <w:jc w:val="right"/>
              <w:rPr>
                <w:rFonts w:ascii="Calibri" w:hAnsi="Calibri" w:eastAsia="Calibri" w:cs="Calibri"/>
                <w:color w:val="000000" w:themeColor="text1"/>
              </w:rPr>
            </w:pPr>
          </w:p>
          <w:p w:rsidR="00E646B2" w:rsidP="7D74C70E" w:rsidRDefault="00E646B2" w14:paraId="3991B789" w14:textId="716D3E04">
            <w:pPr>
              <w:jc w:val="right"/>
              <w:rPr>
                <w:rFonts w:ascii="Calibri" w:hAnsi="Calibri" w:eastAsia="Calibri" w:cs="Calibri"/>
                <w:color w:val="000000" w:themeColor="text1"/>
              </w:rPr>
            </w:pPr>
          </w:p>
        </w:tc>
      </w:tr>
      <w:tr w:rsidR="00E646B2" w:rsidTr="36F65C0C" w14:paraId="4F3843CA" w14:textId="77777777">
        <w:tc>
          <w:tcPr>
            <w:tcW w:w="8265" w:type="dxa"/>
            <w:tcBorders>
              <w:top w:val="nil"/>
              <w:left w:val="nil"/>
              <w:bottom w:val="nil"/>
              <w:right w:val="single" w:color="auto" w:sz="4" w:space="0"/>
            </w:tcBorders>
          </w:tcPr>
          <w:p w:rsidRPr="6EFD29BC" w:rsidR="00E646B2" w:rsidP="00C34BD6" w:rsidRDefault="00E646B2" w14:paraId="3C928E4F" w14:textId="77777777">
            <w:pPr>
              <w:pStyle w:val="ListParagraph"/>
              <w:rPr>
                <w:rFonts w:ascii="Calibri" w:hAnsi="Calibri" w:eastAsia="Calibri" w:cs="Calibri"/>
                <w:b/>
                <w:bCs/>
                <w:color w:val="000000" w:themeColor="text1"/>
              </w:rPr>
            </w:pPr>
          </w:p>
        </w:tc>
        <w:tc>
          <w:tcPr>
            <w:tcW w:w="1095" w:type="dxa"/>
            <w:tcBorders>
              <w:top w:val="nil"/>
              <w:left w:val="single" w:color="auto" w:sz="4" w:space="0"/>
              <w:bottom w:val="nil"/>
              <w:right w:val="nil"/>
            </w:tcBorders>
          </w:tcPr>
          <w:p w:rsidRPr="51317ACE" w:rsidR="00E646B2" w:rsidP="00C34BD6" w:rsidRDefault="00E646B2" w14:paraId="5D6A39CD" w14:textId="77777777">
            <w:pPr>
              <w:jc w:val="right"/>
              <w:rPr>
                <w:rFonts w:ascii="Calibri" w:hAnsi="Calibri" w:eastAsia="Calibri" w:cs="Calibri"/>
                <w:color w:val="000000" w:themeColor="text1"/>
              </w:rPr>
            </w:pPr>
          </w:p>
        </w:tc>
      </w:tr>
      <w:tr w:rsidR="00E646B2" w:rsidTr="36F65C0C" w14:paraId="45EA66A2" w14:textId="77777777">
        <w:tc>
          <w:tcPr>
            <w:tcW w:w="8265" w:type="dxa"/>
            <w:tcBorders>
              <w:top w:val="nil"/>
              <w:left w:val="nil"/>
              <w:bottom w:val="nil"/>
              <w:right w:val="single" w:color="auto" w:sz="4" w:space="0"/>
            </w:tcBorders>
          </w:tcPr>
          <w:p w:rsidRPr="6EFD29BC" w:rsidR="00E646B2" w:rsidP="00C34BD6" w:rsidRDefault="00E646B2" w14:paraId="3C8D7FD0" w14:textId="77777777">
            <w:pPr>
              <w:pStyle w:val="ListParagraph"/>
              <w:rPr>
                <w:rFonts w:ascii="Calibri" w:hAnsi="Calibri" w:eastAsia="Calibri" w:cs="Calibri"/>
                <w:b/>
                <w:bCs/>
                <w:color w:val="000000" w:themeColor="text1"/>
              </w:rPr>
            </w:pPr>
          </w:p>
        </w:tc>
        <w:tc>
          <w:tcPr>
            <w:tcW w:w="1095" w:type="dxa"/>
            <w:tcBorders>
              <w:top w:val="nil"/>
              <w:left w:val="single" w:color="auto" w:sz="4" w:space="0"/>
              <w:bottom w:val="nil"/>
              <w:right w:val="nil"/>
            </w:tcBorders>
          </w:tcPr>
          <w:p w:rsidRPr="51317ACE" w:rsidR="00E646B2" w:rsidP="00C34BD6" w:rsidRDefault="00E646B2" w14:paraId="1B6D29D4" w14:textId="77777777">
            <w:pPr>
              <w:jc w:val="right"/>
              <w:rPr>
                <w:rFonts w:ascii="Calibri" w:hAnsi="Calibri" w:eastAsia="Calibri" w:cs="Calibri"/>
                <w:color w:val="000000" w:themeColor="text1"/>
              </w:rPr>
            </w:pPr>
          </w:p>
        </w:tc>
      </w:tr>
    </w:tbl>
    <w:p w:rsidR="00E646B2" w:rsidP="00B3385C" w:rsidRDefault="00E646B2" w14:paraId="65041BF3" w14:textId="77777777">
      <w:pPr>
        <w:rPr>
          <w:b/>
          <w:bCs/>
        </w:rPr>
      </w:pPr>
    </w:p>
    <w:p w:rsidRPr="008F466E" w:rsidR="00361FBC" w:rsidP="00B3385C" w:rsidRDefault="008F466E" w14:paraId="13E5D7CE" w14:textId="7AA968D5">
      <w:pPr>
        <w:rPr>
          <w:sz w:val="40"/>
          <w:szCs w:val="40"/>
          <w:u w:val="single"/>
        </w:rPr>
      </w:pPr>
      <w:r>
        <w:rPr>
          <w:sz w:val="40"/>
          <w:szCs w:val="40"/>
        </w:rPr>
        <w:t>1</w:t>
      </w:r>
      <w:r w:rsidRPr="001C65AC">
        <w:rPr>
          <w:sz w:val="40"/>
          <w:szCs w:val="40"/>
        </w:rPr>
        <w:t xml:space="preserve">.  </w:t>
      </w:r>
      <w:r>
        <w:rPr>
          <w:sz w:val="40"/>
          <w:szCs w:val="40"/>
        </w:rPr>
        <w:t xml:space="preserve">Introduction </w:t>
      </w:r>
    </w:p>
    <w:p w:rsidR="00361FBC" w:rsidP="00B3385C" w:rsidRDefault="00361FBC" w14:paraId="283FD974" w14:textId="77777777"/>
    <w:p w:rsidR="00B3385C" w:rsidP="00B3385C" w:rsidRDefault="00B3385C" w14:paraId="649548DB" w14:textId="7394A30B">
      <w:r>
        <w:t xml:space="preserve">Kern County is at a crossroads. </w:t>
      </w:r>
    </w:p>
    <w:p w:rsidR="00B3385C" w:rsidP="00B3385C" w:rsidRDefault="00B3385C" w14:paraId="2B782A73" w14:textId="3C6FBB13"/>
    <w:p w:rsidR="00B3385C" w:rsidP="00B3385C" w:rsidRDefault="00B3385C" w14:paraId="25689980" w14:textId="5E8F4F13">
      <w:r>
        <w:t xml:space="preserve">The strengths that have driven its prosperity, formed its identity, and enabled its residents to grow and support their families are increasingly beset by market and regulatory forces beyond the region’s control. State regulation of the oil and gas industry has compounded the ebbs and flows of global commodities markets to threaten the industry’s future as </w:t>
      </w:r>
      <w:r w:rsidR="00136C66">
        <w:t xml:space="preserve">the region’s </w:t>
      </w:r>
      <w:r>
        <w:t xml:space="preserve">economic </w:t>
      </w:r>
      <w:r w:rsidR="00136C66">
        <w:t>cornerstone</w:t>
      </w:r>
      <w:r>
        <w:t xml:space="preserve">. </w:t>
      </w:r>
      <w:r w:rsidR="00DA36A4">
        <w:t>C</w:t>
      </w:r>
      <w:r>
        <w:t>arrots and almonds grown in Kern County fill grocery stores across the country,</w:t>
      </w:r>
      <w:r w:rsidR="00DA36A4">
        <w:t xml:space="preserve"> but</w:t>
      </w:r>
      <w:r>
        <w:t xml:space="preserve"> the </w:t>
      </w:r>
      <w:r w:rsidR="008F466E">
        <w:t xml:space="preserve">local </w:t>
      </w:r>
      <w:r>
        <w:t xml:space="preserve">agriculture industry is losing ground in more sophisticated, innovative food manufacturing and processing activities that promise better opportunities for workers. The open desert expanses of the eastern side of the County that served as a birthplace for modern aerospace increasingly find themselves </w:t>
      </w:r>
      <w:r w:rsidR="00E646B2">
        <w:t>pitted</w:t>
      </w:r>
      <w:r w:rsidR="00485A46">
        <w:t xml:space="preserve"> against </w:t>
      </w:r>
      <w:r>
        <w:t>better-resourced</w:t>
      </w:r>
      <w:r w:rsidR="00485A46">
        <w:t xml:space="preserve"> competitors inside and outside the state. </w:t>
      </w:r>
    </w:p>
    <w:p w:rsidR="00B3385C" w:rsidP="00B3385C" w:rsidRDefault="00B3385C" w14:paraId="6E5D7486" w14:textId="0DF34C91"/>
    <w:p w:rsidR="00B3385C" w:rsidP="00B3385C" w:rsidRDefault="00B3385C" w14:paraId="49CD1DDB" w14:textId="5BD1FCFA">
      <w:r>
        <w:t xml:space="preserve">The peril posed by these trends may not be immediately evident to the average resident of Kern County. Over the last decade, </w:t>
      </w:r>
      <w:r w:rsidR="00485A46">
        <w:t xml:space="preserve">the region </w:t>
      </w:r>
      <w:r>
        <w:t xml:space="preserve">has added new residents attracted by </w:t>
      </w:r>
      <w:r w:rsidR="00485A46">
        <w:t>its</w:t>
      </w:r>
      <w:r>
        <w:t xml:space="preserve"> </w:t>
      </w:r>
      <w:r w:rsidR="00485A46">
        <w:t xml:space="preserve">relatively low cost </w:t>
      </w:r>
      <w:r>
        <w:t xml:space="preserve">of living </w:t>
      </w:r>
      <w:r w:rsidR="00485A46">
        <w:t xml:space="preserve">compared to </w:t>
      </w:r>
      <w:r>
        <w:t>coastal California neighbors</w:t>
      </w:r>
      <w:r w:rsidR="00485A46">
        <w:t xml:space="preserve"> – a trend that regional leaders are betting is buoyed by the rise of remote work. New shops and services have grown to serve the growing population. On the outskirts of Bakersfield,</w:t>
      </w:r>
      <w:r w:rsidR="0028757F">
        <w:t xml:space="preserve"> </w:t>
      </w:r>
      <w:r w:rsidR="00485A46">
        <w:t xml:space="preserve">logistics warehouses have brought blue-chip names like Amazon and </w:t>
      </w:r>
      <w:proofErr w:type="spellStart"/>
      <w:r w:rsidR="00485A46">
        <w:t>L’Oreal</w:t>
      </w:r>
      <w:proofErr w:type="spellEnd"/>
      <w:r w:rsidR="00485A46">
        <w:t xml:space="preserve"> to the region. </w:t>
      </w:r>
    </w:p>
    <w:p w:rsidR="00485A46" w:rsidP="00B3385C" w:rsidRDefault="00485A46" w14:paraId="3F981B36" w14:textId="4958B717"/>
    <w:p w:rsidR="00485A46" w:rsidP="00485A46" w:rsidRDefault="00485A46" w14:paraId="29722025" w14:textId="604C3C38">
      <w:r w:rsidRPr="00B3385C">
        <w:t xml:space="preserve">However, </w:t>
      </w:r>
      <w:r>
        <w:t xml:space="preserve">these trends signify a crucial shift for the region’s economic trajectory – away from specializations that are globally competitive and enable the region to benefit from wealth, connections, and expertise from customers around the world, and towards locally-serving industries churning resources within the region. </w:t>
      </w:r>
      <w:r w:rsidR="000D2728">
        <w:t xml:space="preserve">Rather than inventing new technologies, products, and processes, the region is increasingly applying others’ innovations for marginal benefit. </w:t>
      </w:r>
      <w:r>
        <w:t xml:space="preserve">Gaps in major drivers of competitiveness – a skilled workforce, innovation capabilities, civic infrastructure – enable and reinforce this dangerous balance. </w:t>
      </w:r>
    </w:p>
    <w:p w:rsidR="00485A46" w:rsidP="00485A46" w:rsidRDefault="00485A46" w14:paraId="56280209" w14:textId="77777777"/>
    <w:p w:rsidR="00485A46" w:rsidP="00B3385C" w:rsidRDefault="00485A46" w14:paraId="67D61097" w14:textId="67570B1D">
      <w:r>
        <w:t>This has real impacts for real people across the County. T</w:t>
      </w:r>
      <w:r w:rsidRPr="00B3385C">
        <w:t>he region’s job base is increasingly skewed towards lower-wage positions; stunningly, over half of the region’s residents belong to families making less income than needed to cover basic expenses</w:t>
      </w:r>
      <w:r w:rsidR="000D2728">
        <w:t>, with Black, Hispanic, and immigrant workers facing particular</w:t>
      </w:r>
      <w:r w:rsidR="007E4116">
        <w:t>ly acute challenges</w:t>
      </w:r>
      <w:r w:rsidR="000D2728">
        <w:t>. These gaps make it difficult for families to invest in their children and achieve upward mobility</w:t>
      </w:r>
      <w:r w:rsidR="007E4116">
        <w:t>, following the generations-old compact that current struggle will result in future generations’ success.</w:t>
      </w:r>
      <w:r w:rsidR="000D2728">
        <w:t xml:space="preserve"> </w:t>
      </w:r>
      <w:r>
        <w:t xml:space="preserve">The current trajectory is simply not sustainable if the region wants to continue as a prosperous community offering pathways to the middle class. </w:t>
      </w:r>
    </w:p>
    <w:p w:rsidR="00F33CCC" w:rsidRDefault="00F33CCC" w14:paraId="1964E572" w14:textId="4782846C"/>
    <w:p w:rsidR="00B3385C" w:rsidRDefault="00F33CCC" w14:paraId="1CFE1663" w14:textId="54EC46B8">
      <w:r>
        <w:t>Attuned to th</w:t>
      </w:r>
      <w:r w:rsidR="00485A46">
        <w:t xml:space="preserve">ese </w:t>
      </w:r>
      <w:r>
        <w:t>realit</w:t>
      </w:r>
      <w:r w:rsidR="00485A46">
        <w:t>ies</w:t>
      </w:r>
      <w:r>
        <w:t>, local leaders</w:t>
      </w:r>
      <w:r w:rsidR="00B3385C">
        <w:t xml:space="preserve"> </w:t>
      </w:r>
      <w:r>
        <w:t>– spanning business, government, philanthropy, and the community; stretching from Bakersfield to Delano, Ridgecrest to California City – came together eighteen months ago to chart a new path for the region</w:t>
      </w:r>
      <w:r w:rsidR="007E4116">
        <w:t xml:space="preserve"> t</w:t>
      </w:r>
      <w:r w:rsidR="00B3385C">
        <w:t xml:space="preserve">hrough the </w:t>
      </w:r>
      <w:r w:rsidRPr="00B3385C" w:rsidR="00B3385C">
        <w:t>Better Bakersfield and Boundless Kern (B3K)</w:t>
      </w:r>
      <w:r w:rsidR="00B3385C">
        <w:t xml:space="preserve"> initiative</w:t>
      </w:r>
      <w:r w:rsidR="007E4116">
        <w:t>.</w:t>
      </w:r>
    </w:p>
    <w:p w:rsidR="007E4116" w:rsidRDefault="007E4116" w14:paraId="0761D9CA" w14:textId="4FECBECC"/>
    <w:p w:rsidR="00B3385C" w:rsidP="00B3385C" w:rsidRDefault="007E4116" w14:paraId="33360BA7" w14:textId="2DD1D3B6">
      <w:r>
        <w:t>Working with an advisory team from the Brookings Institution, B3K produced a comprehensive Market Assessment applying</w:t>
      </w:r>
      <w:r w:rsidR="00B3385C">
        <w:t xml:space="preserve"> rigorous national data and grounded insights from local leaders and residents</w:t>
      </w:r>
      <w:r>
        <w:t xml:space="preserve"> to</w:t>
      </w:r>
      <w:r w:rsidR="00B3385C">
        <w:t xml:space="preserve"> catalog </w:t>
      </w:r>
      <w:r>
        <w:t>Kern County</w:t>
      </w:r>
      <w:r w:rsidR="00B3385C">
        <w:t xml:space="preserve">’s </w:t>
      </w:r>
      <w:r>
        <w:t xml:space="preserve">opportunities and challenges. </w:t>
      </w:r>
      <w:r w:rsidR="00B3385C">
        <w:t xml:space="preserve"> </w:t>
      </w:r>
    </w:p>
    <w:p w:rsidR="007E4116" w:rsidRDefault="007E4116" w14:paraId="2EC12ACB" w14:textId="77777777"/>
    <w:p w:rsidR="00B3385C" w:rsidRDefault="007E4116" w14:paraId="56D66505" w14:textId="5ACFEA1D">
      <w:r>
        <w:t xml:space="preserve">Building on this foundation, seven </w:t>
      </w:r>
      <w:proofErr w:type="gramStart"/>
      <w:r>
        <w:t>locally-led</w:t>
      </w:r>
      <w:proofErr w:type="gramEnd"/>
      <w:r>
        <w:t xml:space="preserve"> workgroups developed strategies to accelerate the growth of key clusters, invest in the broader business ecosystem, ensure efforts contribute to deep prosperity, and measure regional economic progress. The outputs of those workgroups are presented in this comprehensive Strategy.  </w:t>
      </w:r>
    </w:p>
    <w:p w:rsidR="00B3385C" w:rsidRDefault="00B3385C" w14:paraId="66C0F882" w14:textId="75554C0C"/>
    <w:p w:rsidR="007E4116" w:rsidRDefault="007E4116" w14:paraId="64536FAE" w14:textId="162C00AB">
      <w:r>
        <w:t>The vision presented in this Strategy is ambitious</w:t>
      </w:r>
      <w:r w:rsidR="008F466E">
        <w:t>. D</w:t>
      </w:r>
      <w:r>
        <w:t xml:space="preserve">elivering on its tenets will not be fast or easy. At hand are global market trends outside the control of any individual leader or place; serious gaps in economic drivers, such as educational attainment, that typically require decades to address; and the need for consistent implementation in a region that has struggled to translate past strategies into action. </w:t>
      </w:r>
      <w:r w:rsidR="00697F48">
        <w:t>Yet there is no other choice than moving forward</w:t>
      </w:r>
      <w:r w:rsidR="00136C66">
        <w:t xml:space="preserve">. Complacency is simply not an option for Kern County. </w:t>
      </w:r>
    </w:p>
    <w:p w:rsidR="00B3385C" w:rsidRDefault="00B3385C" w14:paraId="4347EEF2" w14:textId="6D108BE0"/>
    <w:tbl>
      <w:tblPr>
        <w:tblStyle w:val="TableGrid"/>
        <w:tblW w:w="10165" w:type="dxa"/>
        <w:tblLook w:val="04A0" w:firstRow="1" w:lastRow="0" w:firstColumn="1" w:lastColumn="0" w:noHBand="0" w:noVBand="1"/>
      </w:tblPr>
      <w:tblGrid>
        <w:gridCol w:w="10165"/>
      </w:tblGrid>
      <w:tr w:rsidR="007E4116" w:rsidTr="00031E95" w14:paraId="62A277D2" w14:textId="77777777">
        <w:tc>
          <w:tcPr>
            <w:tcW w:w="10165" w:type="dxa"/>
          </w:tcPr>
          <w:p w:rsidRPr="007E4116" w:rsidR="007E4116" w:rsidP="007E4116" w:rsidRDefault="007E4116" w14:paraId="5A58A8A3" w14:textId="164A4923">
            <w:pPr>
              <w:jc w:val="center"/>
              <w:rPr>
                <w:b/>
                <w:bCs/>
              </w:rPr>
            </w:pPr>
            <w:r w:rsidRPr="007E4116">
              <w:rPr>
                <w:b/>
                <w:bCs/>
              </w:rPr>
              <w:t>About B3K</w:t>
            </w:r>
          </w:p>
          <w:p w:rsidR="00361FBC" w:rsidP="00361FBC" w:rsidRDefault="00361FBC" w14:paraId="6113910B" w14:textId="77777777"/>
          <w:p w:rsidR="00361FBC" w:rsidP="00361FBC" w:rsidRDefault="00361FBC" w14:paraId="6F184DC2" w14:textId="77777777">
            <w:r w:rsidRPr="00361FBC">
              <w:t>A Better Bakersfield and Boundless Kern (B3K) is a cross-sector collaboration to address economic challenges to the region -- producing and implementing a joint strategy for competitiveness and opportunity that centers on quality job creation and access for residents.</w:t>
            </w:r>
            <w:r>
              <w:t xml:space="preserve"> </w:t>
            </w:r>
          </w:p>
          <w:p w:rsidR="00361FBC" w:rsidP="00361FBC" w:rsidRDefault="00361FBC" w14:paraId="55AA084D" w14:textId="77777777"/>
          <w:p w:rsidR="00361FBC" w:rsidP="00361FBC" w:rsidRDefault="00361FBC" w14:paraId="00881F1C" w14:textId="19278E5A">
            <w:r>
              <w:t xml:space="preserve">B3K was initiated by a Core Team including </w:t>
            </w:r>
            <w:r w:rsidRPr="00361FBC">
              <w:t>Kern County, the City of Bakersfield, the Bakersfield Chamber, Kern Community Foundation, Kern EDC, California State University-Bakersfield, and the Kern Community College District</w:t>
            </w:r>
            <w:r>
              <w:t xml:space="preserve">. </w:t>
            </w:r>
            <w:r w:rsidRPr="00361FBC">
              <w:t>Executive and Steering Committees representing diverse business, government, and community interests</w:t>
            </w:r>
            <w:r>
              <w:t xml:space="preserve"> provide additional leadership and input, with Greg </w:t>
            </w:r>
            <w:proofErr w:type="spellStart"/>
            <w:r>
              <w:t>Bielli</w:t>
            </w:r>
            <w:proofErr w:type="spellEnd"/>
            <w:r>
              <w:t xml:space="preserve"> (Tejon Ranch), Connie Perez-Andreesen (United Farm Workers), and Dr. Lynette </w:t>
            </w:r>
            <w:proofErr w:type="spellStart"/>
            <w:r>
              <w:t>Zelezny</w:t>
            </w:r>
            <w:proofErr w:type="spellEnd"/>
            <w:r>
              <w:t xml:space="preserve"> (CSUB) serving as co-chairs. </w:t>
            </w:r>
            <w:r w:rsidR="00617AF9">
              <w:t xml:space="preserve">The State of California’s Regions Rise Together initiative catalyzed initial organizing, with additional state resources supporting ongoing activity. </w:t>
            </w:r>
          </w:p>
          <w:p w:rsidR="00361FBC" w:rsidP="00361FBC" w:rsidRDefault="00361FBC" w14:paraId="7E494B9E" w14:textId="77777777"/>
          <w:p w:rsidRPr="00361FBC" w:rsidR="00361FBC" w:rsidP="00361FBC" w:rsidRDefault="00361FBC" w14:paraId="33C98C0E" w14:textId="4B3C04E3">
            <w:r w:rsidRPr="00361FBC">
              <w:t xml:space="preserve">The process </w:t>
            </w:r>
            <w:r>
              <w:t xml:space="preserve">is </w:t>
            </w:r>
            <w:r w:rsidRPr="00361FBC">
              <w:t>guided by an Advisory Team from the Brookings Institution</w:t>
            </w:r>
            <w:r>
              <w:t xml:space="preserve">, bringing </w:t>
            </w:r>
            <w:r w:rsidRPr="00361FBC">
              <w:t>expertise from similar activities across the country and facilitat</w:t>
            </w:r>
            <w:r>
              <w:t>ing</w:t>
            </w:r>
            <w:r w:rsidRPr="00361FBC">
              <w:t xml:space="preserve"> the effort through a joint problem-solving model ensuring local ownership for implementation.</w:t>
            </w:r>
            <w:r w:rsidR="00613AA9">
              <w:t xml:space="preserve"> </w:t>
            </w:r>
          </w:p>
          <w:p w:rsidR="00361FBC" w:rsidP="00361FBC" w:rsidRDefault="00361FBC" w14:paraId="06567E7C" w14:textId="560ECF39"/>
          <w:p w:rsidR="00613AA9" w:rsidP="00361FBC" w:rsidRDefault="00361FBC" w14:paraId="0B84D19E" w14:textId="1D8CD4A2">
            <w:r w:rsidRPr="00361FBC">
              <w:t xml:space="preserve">Launched in late spring 2020, B3K </w:t>
            </w:r>
            <w:r>
              <w:t xml:space="preserve">consists of four phases. The process began with </w:t>
            </w:r>
            <w:r w:rsidRPr="00361FBC">
              <w:t>organizing and informing diverse stakeholders across public, private, and civic realms to engage in devising and executing solutions, forming a shared understanding of principles, issues, and objectives.</w:t>
            </w:r>
            <w:r>
              <w:t xml:space="preserve"> Subsequently, a Market Assessment was undertaken by the Advisory Team to </w:t>
            </w:r>
            <w:r w:rsidRPr="00361FBC">
              <w:t>provide an evidence-</w:t>
            </w:r>
            <w:r w:rsidRPr="00361FBC">
              <w:lastRenderedPageBreak/>
              <w:t xml:space="preserve">based foundation for action, aggregating </w:t>
            </w:r>
            <w:proofErr w:type="gramStart"/>
            <w:r w:rsidRPr="00361FBC">
              <w:t>data</w:t>
            </w:r>
            <w:proofErr w:type="gramEnd"/>
            <w:r w:rsidRPr="00361FBC">
              <w:t xml:space="preserve"> and qualitative analyses into a candid picture of the region’s performance and competitive position. </w:t>
            </w:r>
            <w:r w:rsidR="00613AA9">
              <w:t>S</w:t>
            </w:r>
            <w:r w:rsidRPr="00361FBC">
              <w:t>trategy development</w:t>
            </w:r>
            <w:r w:rsidR="00613AA9">
              <w:t xml:space="preserve"> – the outputs of which are summarized in this document – followed, focused on opportunity areas identified by the Market </w:t>
            </w:r>
            <w:proofErr w:type="gramStart"/>
            <w:r w:rsidR="00613AA9">
              <w:t>Assessment</w:t>
            </w:r>
            <w:proofErr w:type="gramEnd"/>
            <w:r w:rsidR="00613AA9">
              <w:t xml:space="preserve"> and led by</w:t>
            </w:r>
            <w:r w:rsidRPr="00613AA9" w:rsidR="00613AA9">
              <w:t xml:space="preserve"> locally-driven workgroups</w:t>
            </w:r>
            <w:r w:rsidR="00613AA9">
              <w:t xml:space="preserve"> to establish </w:t>
            </w:r>
            <w:r w:rsidRPr="00361FBC">
              <w:t>shared priorities, responsibility for implementation, and metrics for accountability. </w:t>
            </w:r>
          </w:p>
          <w:p w:rsidR="00617AF9" w:rsidP="00361FBC" w:rsidRDefault="00617AF9" w14:paraId="3EC61EB2" w14:textId="77777777"/>
          <w:p w:rsidR="007E4116" w:rsidRDefault="00613AA9" w14:paraId="7724FA7C" w14:textId="1CC48834">
            <w:r>
              <w:t xml:space="preserve">In tandem with the conclusion of strategy development, B3K transitioned to its current and final phase: </w:t>
            </w:r>
            <w:r w:rsidRPr="00613AA9">
              <w:t>implementation</w:t>
            </w:r>
            <w:r>
              <w:t>. Achieving B3K’s ambitious vision for prosperity will require long-term, focused attention and investment in support of identified strategies and tactics. To that end, work is underway to identify institutional owners, r</w:t>
            </w:r>
            <w:r w:rsidRPr="00613AA9">
              <w:t>efine strategies and initiatives into implementation</w:t>
            </w:r>
            <w:r>
              <w:t>, s</w:t>
            </w:r>
            <w:r w:rsidRPr="00613AA9">
              <w:t xml:space="preserve">upport resourcing </w:t>
            </w:r>
            <w:r>
              <w:t>for execution, and develop and o</w:t>
            </w:r>
            <w:r w:rsidRPr="00613AA9">
              <w:t xml:space="preserve">perationalize </w:t>
            </w:r>
            <w:r>
              <w:t xml:space="preserve">an enduring </w:t>
            </w:r>
            <w:r w:rsidRPr="00613AA9">
              <w:t>governance model</w:t>
            </w:r>
            <w:r>
              <w:t xml:space="preserve"> for sustainability. </w:t>
            </w:r>
          </w:p>
          <w:p w:rsidR="00613AA9" w:rsidRDefault="00613AA9" w14:paraId="31BE0A6B" w14:textId="71522366"/>
        </w:tc>
      </w:tr>
    </w:tbl>
    <w:p w:rsidR="007E4116" w:rsidRDefault="007E4116" w14:paraId="2ED2FAED" w14:textId="7033AD4C"/>
    <w:tbl>
      <w:tblPr>
        <w:tblStyle w:val="TableGrid"/>
        <w:tblW w:w="10165" w:type="dxa"/>
        <w:tblLook w:val="04A0" w:firstRow="1" w:lastRow="0" w:firstColumn="1" w:lastColumn="0" w:noHBand="0" w:noVBand="1"/>
      </w:tblPr>
      <w:tblGrid>
        <w:gridCol w:w="10165"/>
      </w:tblGrid>
      <w:tr w:rsidR="007E4116" w:rsidTr="1D3B7F8C" w14:paraId="5CB18317" w14:textId="77777777">
        <w:tc>
          <w:tcPr>
            <w:tcW w:w="10165" w:type="dxa"/>
          </w:tcPr>
          <w:p w:rsidR="007E4116" w:rsidP="007E4116" w:rsidRDefault="007E4116" w14:paraId="7BF96088" w14:textId="77777777">
            <w:pPr>
              <w:jc w:val="center"/>
              <w:rPr>
                <w:b/>
                <w:bCs/>
              </w:rPr>
            </w:pPr>
            <w:r w:rsidRPr="007E4116">
              <w:rPr>
                <w:b/>
                <w:bCs/>
              </w:rPr>
              <w:t xml:space="preserve">About this Strategy </w:t>
            </w:r>
          </w:p>
          <w:p w:rsidR="00613AA9" w:rsidP="00361FBC" w:rsidRDefault="00613AA9" w14:paraId="3CEC7B77" w14:textId="5B5518CB"/>
          <w:p w:rsidR="00FF7934" w:rsidP="00361FBC" w:rsidRDefault="00613AA9" w14:paraId="20D038F8" w14:textId="4684F4A6">
            <w:r>
              <w:t xml:space="preserve">The B3K Strategy outlined in this document represents the work product of seven </w:t>
            </w:r>
            <w:proofErr w:type="gramStart"/>
            <w:r>
              <w:t>locally-led</w:t>
            </w:r>
            <w:proofErr w:type="gramEnd"/>
            <w:r>
              <w:t xml:space="preserve"> workgroups convened over the first half of 2021 to address priority areas identified through the Market Assessment</w:t>
            </w:r>
            <w:r w:rsidR="00FF7934">
              <w:t>:</w:t>
            </w:r>
          </w:p>
          <w:p w:rsidR="00FF7934" w:rsidP="00361FBC" w:rsidRDefault="00FF7934" w14:paraId="75AA5CA4" w14:textId="77777777"/>
          <w:p w:rsidRPr="00361FBC" w:rsidR="00FF7934" w:rsidP="0022302C" w:rsidRDefault="00FF7934" w14:paraId="01BA7A7A" w14:textId="77777777">
            <w:pPr>
              <w:numPr>
                <w:ilvl w:val="0"/>
                <w:numId w:val="3"/>
              </w:numPr>
            </w:pPr>
            <w:r w:rsidRPr="30E91F2F">
              <w:rPr>
                <w:b/>
                <w:bCs/>
              </w:rPr>
              <w:t>Aerospace </w:t>
            </w:r>
            <w:r>
              <w:t>(chairs: George </w:t>
            </w:r>
            <w:proofErr w:type="spellStart"/>
            <w:r>
              <w:t>Whitesides</w:t>
            </w:r>
            <w:proofErr w:type="spellEnd"/>
            <w:r>
              <w:t>, Virgin Galactic; Dr. David Smith, Air Force Plant 42; Col. Randel J. Gordon, Edwards Air Force Base) </w:t>
            </w:r>
          </w:p>
          <w:p w:rsidRPr="00361FBC" w:rsidR="00FF7934" w:rsidP="0022302C" w:rsidRDefault="00FF7934" w14:paraId="69F950F1" w14:textId="77777777">
            <w:pPr>
              <w:numPr>
                <w:ilvl w:val="0"/>
                <w:numId w:val="3"/>
              </w:numPr>
            </w:pPr>
            <w:r w:rsidRPr="1D3B7F8C">
              <w:rPr>
                <w:b/>
                <w:bCs/>
              </w:rPr>
              <w:t>Advanced Manufacturing </w:t>
            </w:r>
            <w:r>
              <w:t>(interim chair: Advisory Team, with support from Nick Ortiz, Greater Bakersfield Chamber of Commerce) </w:t>
            </w:r>
          </w:p>
          <w:p w:rsidRPr="00361FBC" w:rsidR="00FF7934" w:rsidP="0022302C" w:rsidRDefault="00FF7934" w14:paraId="1CA3175B" w14:textId="77777777">
            <w:pPr>
              <w:numPr>
                <w:ilvl w:val="0"/>
                <w:numId w:val="3"/>
              </w:numPr>
            </w:pPr>
            <w:r w:rsidRPr="30E91F2F">
              <w:rPr>
                <w:b/>
                <w:bCs/>
              </w:rPr>
              <w:t>Business Services </w:t>
            </w:r>
            <w:r>
              <w:t>(chairs: Jim Damian, Stria; Michael Hansen, Advanced Data Storage) </w:t>
            </w:r>
          </w:p>
          <w:p w:rsidRPr="00361FBC" w:rsidR="00FF7934" w:rsidP="0022302C" w:rsidRDefault="00FF7934" w14:paraId="37C3B475" w14:textId="77777777">
            <w:pPr>
              <w:numPr>
                <w:ilvl w:val="0"/>
                <w:numId w:val="3"/>
              </w:numPr>
            </w:pPr>
            <w:r w:rsidRPr="30E91F2F">
              <w:rPr>
                <w:b/>
                <w:bCs/>
              </w:rPr>
              <w:t>Energy: </w:t>
            </w:r>
            <w:r>
              <w:t>(chairs: Jennifer Haley, Kern Oil and Refining Company; </w:t>
            </w:r>
            <w:proofErr w:type="spellStart"/>
            <w:r>
              <w:t>Trem</w:t>
            </w:r>
            <w:proofErr w:type="spellEnd"/>
            <w:r>
              <w:t> Smith, Berry Corporation) </w:t>
            </w:r>
          </w:p>
          <w:p w:rsidRPr="00361FBC" w:rsidR="00FF7934" w:rsidP="0022302C" w:rsidRDefault="00FF7934" w14:paraId="69EEC165" w14:textId="77777777">
            <w:pPr>
              <w:numPr>
                <w:ilvl w:val="0"/>
                <w:numId w:val="3"/>
              </w:numPr>
            </w:pPr>
            <w:r w:rsidRPr="30E91F2F">
              <w:rPr>
                <w:b/>
                <w:bCs/>
              </w:rPr>
              <w:t>Entrepreneurship and Business Ecosystem </w:t>
            </w:r>
            <w:r>
              <w:t>(chair: J.P. Lake, Kern Venture Group and Kern Initiative on Talent and Entrepreneurship) </w:t>
            </w:r>
          </w:p>
          <w:p w:rsidRPr="00361FBC" w:rsidR="00FF7934" w:rsidP="00FF7934" w:rsidRDefault="00FF7934" w14:paraId="077E382E" w14:textId="77777777">
            <w:r w:rsidRPr="00361FBC">
              <w:t> </w:t>
            </w:r>
          </w:p>
          <w:p w:rsidRPr="00361FBC" w:rsidR="00FF7934" w:rsidP="0022302C" w:rsidRDefault="00FF7934" w14:paraId="103DF330" w14:textId="77777777">
            <w:pPr>
              <w:numPr>
                <w:ilvl w:val="0"/>
                <w:numId w:val="4"/>
              </w:numPr>
            </w:pPr>
            <w:r w:rsidRPr="30E91F2F">
              <w:rPr>
                <w:b/>
                <w:bCs/>
              </w:rPr>
              <w:t>Deep Prosperity Advisory </w:t>
            </w:r>
            <w:r>
              <w:t>(facilitator: Kristen Beall Watson, Kern Community Foundation) </w:t>
            </w:r>
          </w:p>
          <w:p w:rsidRPr="00361FBC" w:rsidR="00FF7934" w:rsidP="0022302C" w:rsidRDefault="00FF7934" w14:paraId="33A72DF0" w14:textId="77777777">
            <w:pPr>
              <w:numPr>
                <w:ilvl w:val="0"/>
                <w:numId w:val="4"/>
              </w:numPr>
            </w:pPr>
            <w:r w:rsidRPr="30E91F2F">
              <w:rPr>
                <w:b/>
                <w:bCs/>
              </w:rPr>
              <w:t>Performance Measurement / Research </w:t>
            </w:r>
            <w:r>
              <w:t>(coordinators: Dr. </w:t>
            </w:r>
            <w:proofErr w:type="spellStart"/>
            <w:r>
              <w:t>Nyakundi</w:t>
            </w:r>
            <w:proofErr w:type="spellEnd"/>
            <w:r>
              <w:t> </w:t>
            </w:r>
            <w:proofErr w:type="spellStart"/>
            <w:r>
              <w:t>Michieka</w:t>
            </w:r>
            <w:proofErr w:type="spellEnd"/>
            <w:r>
              <w:t> and Dr. Mark Evans, California State University - Bakersfield School of Business and Public Administration) </w:t>
            </w:r>
          </w:p>
          <w:p w:rsidR="00FF7934" w:rsidP="00361FBC" w:rsidRDefault="00FF7934" w14:paraId="239F161F" w14:textId="77777777"/>
          <w:p w:rsidR="00613AA9" w:rsidP="00361FBC" w:rsidRDefault="00613AA9" w14:paraId="6F6654B0" w14:textId="4C6A4327">
            <w:r>
              <w:t xml:space="preserve">Workgroups were </w:t>
            </w:r>
            <w:r w:rsidRPr="00361FBC" w:rsidR="00361FBC">
              <w:t>guided by the Advisory Team through a tailored series of assignments and technical assistance, with staff support from Kern County. </w:t>
            </w:r>
          </w:p>
          <w:p w:rsidR="00613AA9" w:rsidP="00361FBC" w:rsidRDefault="00613AA9" w14:paraId="7E3B9EFF" w14:textId="77777777"/>
          <w:p w:rsidRPr="00361FBC" w:rsidR="00361FBC" w:rsidP="00361FBC" w:rsidRDefault="00361FBC" w14:paraId="7706FEBD" w14:textId="26560B92">
            <w:r w:rsidRPr="00361FBC">
              <w:t xml:space="preserve">These groups </w:t>
            </w:r>
            <w:r w:rsidR="00613AA9">
              <w:t>were</w:t>
            </w:r>
            <w:r w:rsidRPr="00361FBC">
              <w:t xml:space="preserve"> tasked </w:t>
            </w:r>
            <w:r w:rsidR="00613AA9">
              <w:t xml:space="preserve">with </w:t>
            </w:r>
            <w:r w:rsidRPr="00361FBC">
              <w:t>defin</w:t>
            </w:r>
            <w:r w:rsidR="00613AA9">
              <w:t>ing i</w:t>
            </w:r>
            <w:r w:rsidRPr="00361FBC">
              <w:t xml:space="preserve">n-depth problem statements and goals in response to </w:t>
            </w:r>
            <w:r w:rsidR="00613AA9">
              <w:t xml:space="preserve">research </w:t>
            </w:r>
            <w:r w:rsidRPr="00361FBC">
              <w:t>findings; develop</w:t>
            </w:r>
            <w:r w:rsidR="00613AA9">
              <w:t>ing</w:t>
            </w:r>
            <w:r w:rsidRPr="00361FBC">
              <w:t xml:space="preserve"> strategies and tactics; and ultimately produc</w:t>
            </w:r>
            <w:r w:rsidR="00613AA9">
              <w:t>ing</w:t>
            </w:r>
            <w:r w:rsidRPr="00361FBC">
              <w:t xml:space="preserve"> operational approaches to implementing tactics</w:t>
            </w:r>
            <w:r w:rsidR="00613AA9">
              <w:t xml:space="preserve">, such as </w:t>
            </w:r>
            <w:r w:rsidRPr="00361FBC">
              <w:t>assignments of responsibility</w:t>
            </w:r>
            <w:r w:rsidR="00613AA9">
              <w:t xml:space="preserve"> </w:t>
            </w:r>
            <w:r w:rsidRPr="00361FBC">
              <w:t>and metrics. With local chairs and 15-25</w:t>
            </w:r>
            <w:r w:rsidR="00613AA9">
              <w:t xml:space="preserve"> members representing </w:t>
            </w:r>
            <w:r w:rsidRPr="00361FBC">
              <w:t>business, government, education, association,</w:t>
            </w:r>
            <w:r w:rsidR="00613AA9">
              <w:t xml:space="preserve"> </w:t>
            </w:r>
            <w:r w:rsidRPr="00361FBC">
              <w:t>and community interests</w:t>
            </w:r>
            <w:r w:rsidR="00613AA9">
              <w:t xml:space="preserve"> each</w:t>
            </w:r>
            <w:r w:rsidRPr="00361FBC">
              <w:t>, the participants committed to more than providing feedback to consultants through occasional meetings; rather they engage</w:t>
            </w:r>
            <w:r w:rsidR="00613AA9">
              <w:t>d</w:t>
            </w:r>
            <w:r w:rsidRPr="00361FBC">
              <w:t> directly in ongoing problem-solving, research,</w:t>
            </w:r>
            <w:r w:rsidR="00613AA9">
              <w:t xml:space="preserve"> and results by personally </w:t>
            </w:r>
            <w:r w:rsidRPr="00361FBC">
              <w:t>completing tasks over several months. </w:t>
            </w:r>
          </w:p>
          <w:p w:rsidRPr="00361FBC" w:rsidR="00361FBC" w:rsidP="00361FBC" w:rsidRDefault="00361FBC" w14:paraId="62678694" w14:textId="77777777">
            <w:r w:rsidRPr="00361FBC">
              <w:lastRenderedPageBreak/>
              <w:t> </w:t>
            </w:r>
          </w:p>
          <w:p w:rsidR="00361FBC" w:rsidP="00361FBC" w:rsidRDefault="00613AA9" w14:paraId="38A2C797" w14:textId="3DA0F949">
            <w:r>
              <w:t>A</w:t>
            </w:r>
            <w:r w:rsidRPr="00361FBC" w:rsidR="00361FBC">
              <w:t>n overarching Deep Prosperity Planning Team assist</w:t>
            </w:r>
            <w:r>
              <w:t xml:space="preserve">ed </w:t>
            </w:r>
            <w:r w:rsidRPr="00361FBC" w:rsidR="00361FBC">
              <w:t>and assess</w:t>
            </w:r>
            <w:r>
              <w:t>ed</w:t>
            </w:r>
            <w:r w:rsidRPr="00361FBC" w:rsidR="00361FBC">
              <w:t xml:space="preserve"> workgroup consideration of equity and inclusion objectives throughout strategy development, as well as de</w:t>
            </w:r>
            <w:r>
              <w:t>sign of</w:t>
            </w:r>
            <w:r w:rsidRPr="00361FBC" w:rsidR="00361FBC">
              <w:t xml:space="preserve"> metrics that will measure outcomes for marginalized communities. B3K’s Research Committee, representing academics and analysts from educational and civic institutions, develop</w:t>
            </w:r>
            <w:r>
              <w:t>ed</w:t>
            </w:r>
            <w:r w:rsidRPr="00361FBC" w:rsidR="00361FBC">
              <w:t xml:space="preserve"> a set of metrics that provide a common vision for defining and tracking regional economic success over time across organizations and initiatives, guiding collective action moving forward. </w:t>
            </w:r>
          </w:p>
          <w:p w:rsidR="00613AA9" w:rsidP="00361FBC" w:rsidRDefault="00613AA9" w14:paraId="63882E46" w14:textId="7A641B94"/>
          <w:p w:rsidRPr="00361FBC" w:rsidR="00613AA9" w:rsidP="00361FBC" w:rsidRDefault="00613AA9" w14:paraId="7F7418FA" w14:textId="46A398F4">
            <w:r>
              <w:t xml:space="preserve">Building on </w:t>
            </w:r>
            <w:r w:rsidR="00FF7934">
              <w:t xml:space="preserve">the </w:t>
            </w:r>
            <w:r>
              <w:t xml:space="preserve">concepts </w:t>
            </w:r>
            <w:r w:rsidR="00FF7934">
              <w:t xml:space="preserve">outlined in this </w:t>
            </w:r>
            <w:r>
              <w:t xml:space="preserve">Strategy, Activation Plans are appended to support </w:t>
            </w:r>
            <w:r w:rsidR="00FF7934">
              <w:t xml:space="preserve">identification of institutional ownership and </w:t>
            </w:r>
            <w:r w:rsidR="00E646B2">
              <w:t xml:space="preserve">guide </w:t>
            </w:r>
            <w:r w:rsidR="00FF7934">
              <w:t xml:space="preserve">near-term implementation. </w:t>
            </w:r>
            <w:r>
              <w:t>These</w:t>
            </w:r>
            <w:r w:rsidR="00FF7934">
              <w:t xml:space="preserve"> workpla</w:t>
            </w:r>
            <w:r w:rsidR="00E646B2">
              <w:t>ns</w:t>
            </w:r>
            <w:r w:rsidR="00FF7934">
              <w:t xml:space="preserve"> propose </w:t>
            </w:r>
            <w:r>
              <w:t>near-term</w:t>
            </w:r>
            <w:r w:rsidR="00FF7934">
              <w:t xml:space="preserve"> programmatic and operational</w:t>
            </w:r>
            <w:r>
              <w:t xml:space="preserve"> </w:t>
            </w:r>
            <w:r w:rsidR="00FF7934">
              <w:t>milestones</w:t>
            </w:r>
            <w:r>
              <w:t xml:space="preserve"> over the next year </w:t>
            </w:r>
            <w:r w:rsidR="00FF7934">
              <w:t xml:space="preserve">to </w:t>
            </w:r>
            <w:r w:rsidR="00F603F7">
              <w:t xml:space="preserve">position strategies </w:t>
            </w:r>
            <w:r w:rsidR="00FF7934">
              <w:t xml:space="preserve">for long-term success. </w:t>
            </w:r>
          </w:p>
          <w:p w:rsidRPr="00613AA9" w:rsidR="00361FBC" w:rsidP="00613AA9" w:rsidRDefault="00361FBC" w14:paraId="1E4874B2" w14:textId="6E814B32">
            <w:r w:rsidRPr="00361FBC">
              <w:t> </w:t>
            </w:r>
          </w:p>
        </w:tc>
      </w:tr>
    </w:tbl>
    <w:p w:rsidR="00361FBC" w:rsidRDefault="00361FBC" w14:paraId="05324842" w14:textId="750AB1D0"/>
    <w:p w:rsidR="00361FBC" w:rsidRDefault="00361FBC" w14:paraId="36546E5A" w14:textId="77777777"/>
    <w:tbl>
      <w:tblPr>
        <w:tblStyle w:val="TableGrid"/>
        <w:tblW w:w="10165" w:type="dxa"/>
        <w:tblLook w:val="04A0" w:firstRow="1" w:lastRow="0" w:firstColumn="1" w:lastColumn="0" w:noHBand="0" w:noVBand="1"/>
      </w:tblPr>
      <w:tblGrid>
        <w:gridCol w:w="10165"/>
      </w:tblGrid>
      <w:tr w:rsidR="00361FBC" w:rsidTr="00031E95" w14:paraId="11F44D25" w14:textId="77777777">
        <w:tc>
          <w:tcPr>
            <w:tcW w:w="10165" w:type="dxa"/>
          </w:tcPr>
          <w:p w:rsidR="00361FBC" w:rsidP="00361FBC" w:rsidRDefault="00617AF9" w14:paraId="3B73863E" w14:textId="63BD1C2B">
            <w:pPr>
              <w:jc w:val="center"/>
              <w:rPr>
                <w:b/>
                <w:bCs/>
              </w:rPr>
            </w:pPr>
            <w:r w:rsidRPr="00F603F7">
              <w:rPr>
                <w:b/>
                <w:bCs/>
              </w:rPr>
              <w:t xml:space="preserve">Regional and Local Responsibilities </w:t>
            </w:r>
            <w:r w:rsidR="00C93C29">
              <w:rPr>
                <w:b/>
                <w:bCs/>
              </w:rPr>
              <w:t>in</w:t>
            </w:r>
            <w:r w:rsidRPr="00F603F7">
              <w:rPr>
                <w:b/>
                <w:bCs/>
              </w:rPr>
              <w:t xml:space="preserve"> Economic</w:t>
            </w:r>
            <w:r>
              <w:rPr>
                <w:b/>
                <w:bCs/>
              </w:rPr>
              <w:t xml:space="preserve"> Development </w:t>
            </w:r>
          </w:p>
          <w:p w:rsidR="00613AA9" w:rsidP="00361FBC" w:rsidRDefault="00613AA9" w14:paraId="2B14E2FF" w14:textId="51947651">
            <w:pPr>
              <w:jc w:val="center"/>
              <w:rPr>
                <w:b/>
                <w:bCs/>
              </w:rPr>
            </w:pPr>
          </w:p>
          <w:p w:rsidR="00C93C29" w:rsidP="00617AF9" w:rsidRDefault="00C93C29" w14:paraId="20685399" w14:textId="563BAF31">
            <w:r>
              <w:t>This Strategy outlines a regional vision and action plan, providing a framework for Kern County to achieve</w:t>
            </w:r>
            <w:r w:rsidRPr="00C93C29">
              <w:t xml:space="preserve"> economic prosperity</w:t>
            </w:r>
            <w:r>
              <w:t xml:space="preserve"> across an expanse of 8,000 square miles encompassing two distinct economic sub-regions and numerous municipal jurisdictions and unincorporated areas. It focuses, thus, on the drivers of economic performance that extend across these areas – shared industry clusters, workforce, infrastructure, innovation assets, and regional governance. This sets a foundation for regional actors – such as economic development organizations, r</w:t>
            </w:r>
            <w:r w:rsidRPr="00617AF9">
              <w:t>egional chambers of commerce, workforce development boards, universities and community colleges, cluster organizations, metropolitan planning organizations, and </w:t>
            </w:r>
            <w:r>
              <w:t>others – to frame, align, and execute on efforts to support these regional assets and deliver scale through regional initiatives and programming.</w:t>
            </w:r>
          </w:p>
          <w:p w:rsidR="00C93C29" w:rsidP="00617AF9" w:rsidRDefault="00C93C29" w14:paraId="0021BCCD" w14:textId="77777777"/>
          <w:p w:rsidRPr="00617AF9" w:rsidR="00617AF9" w:rsidP="00C93C29" w:rsidRDefault="00C93C29" w14:paraId="0BD60425" w14:textId="25B57664">
            <w:r>
              <w:t xml:space="preserve">This view provides a baseline for more targeted city and sub-regional efforts by </w:t>
            </w:r>
            <w:r w:rsidR="009F2334">
              <w:t>municipalities</w:t>
            </w:r>
            <w:r>
              <w:t xml:space="preserve">, local chambers of commerce, downtown associations, business improvement districts, community and neighborhood groups, and others, supporting and localizing the regional vision. This includes fundamental supports to “Main Street” </w:t>
            </w:r>
            <w:proofErr w:type="gramStart"/>
            <w:r>
              <w:t>locally-serving</w:t>
            </w:r>
            <w:proofErr w:type="gramEnd"/>
            <w:r>
              <w:t xml:space="preserve"> firms who are typically not the focus of regional efforts and support for the overall business climate through </w:t>
            </w:r>
            <w:r w:rsidRPr="00617AF9" w:rsidR="00617AF9">
              <w:t>zoning, permitting, licensing, and other regulatory processes, and enabl</w:t>
            </w:r>
            <w:r>
              <w:t>ing of</w:t>
            </w:r>
            <w:r w:rsidRPr="00617AF9" w:rsidR="00617AF9">
              <w:t> site selection and property development. </w:t>
            </w:r>
            <w:r>
              <w:t xml:space="preserve">Responsibility for several of the cross-cutting issues identified by the B3K Market Assessment but judged outside the scope of a regional strategy (see Section 2), such as community development, placemaking, and real estate development, fall within the purview of local </w:t>
            </w:r>
            <w:proofErr w:type="gramStart"/>
            <w:r>
              <w:t>actors</w:t>
            </w:r>
            <w:proofErr w:type="gramEnd"/>
          </w:p>
          <w:p w:rsidRPr="00617AF9" w:rsidR="00C93C29" w:rsidP="00617AF9" w:rsidRDefault="00C93C29" w14:paraId="661CC3CA" w14:textId="629433C0">
            <w:r>
              <w:t xml:space="preserve">The B3K Strategy was developed in a parallel with a new economic development strategy (and overall function) for the City of Bakersfield and a refreshed Comprehensive Economic Development Strategy (CEDS) for Kern County, providing a real-time opportunity for strategic alignment of efforts and distribution of responsibilities. </w:t>
            </w:r>
          </w:p>
          <w:p w:rsidRPr="00C93C29" w:rsidR="00613AA9" w:rsidP="00C93C29" w:rsidRDefault="00613AA9" w14:paraId="15FFD0A7" w14:textId="0D35C35B"/>
        </w:tc>
      </w:tr>
    </w:tbl>
    <w:p w:rsidR="00361FBC" w:rsidRDefault="00361FBC" w14:paraId="16DE51A7" w14:textId="619372B7"/>
    <w:p w:rsidR="00E646B2" w:rsidRDefault="00E646B2" w14:paraId="70A4C825" w14:textId="5EB50840"/>
    <w:p w:rsidRPr="001C65AC" w:rsidR="008F466E" w:rsidP="008F466E" w:rsidRDefault="008F466E" w14:paraId="3C252586" w14:textId="47D91010">
      <w:pPr>
        <w:rPr>
          <w:sz w:val="40"/>
          <w:szCs w:val="40"/>
          <w:u w:val="single"/>
        </w:rPr>
      </w:pPr>
      <w:r>
        <w:rPr>
          <w:sz w:val="40"/>
          <w:szCs w:val="40"/>
        </w:rPr>
        <w:lastRenderedPageBreak/>
        <w:t>2</w:t>
      </w:r>
      <w:r w:rsidRPr="001C65AC">
        <w:rPr>
          <w:sz w:val="40"/>
          <w:szCs w:val="40"/>
        </w:rPr>
        <w:t xml:space="preserve">.  </w:t>
      </w:r>
      <w:r>
        <w:rPr>
          <w:sz w:val="40"/>
          <w:szCs w:val="40"/>
        </w:rPr>
        <w:t>Review of Market Assessment Findings</w:t>
      </w:r>
    </w:p>
    <w:p w:rsidR="00DA36A4" w:rsidRDefault="00DA36A4" w14:paraId="4D7164CE" w14:textId="77777777"/>
    <w:p w:rsidR="00DA36A4" w:rsidP="00DA36A4" w:rsidRDefault="00DA36A4" w14:paraId="494EE58B" w14:textId="5009A4D1">
      <w:r>
        <w:t xml:space="preserve">The B3K Market Assessment provided a comprehensive examination of </w:t>
      </w:r>
      <w:r w:rsidR="009F2334">
        <w:t xml:space="preserve">Kern County’s </w:t>
      </w:r>
      <w:r>
        <w:t xml:space="preserve">economic performance and prospects, centered on traded sectors, talent, innovation, infrastructure, and governance that drive competitiveness. This drew on a comprehensive quantitative and qualitative analysis considering more than 80 indicators, including a novel “Opportunity Industries” job quality and access methodology, and over 100 substantive contacts with government, community, and business stakeholders through interviews, roundtables, and community sessions.  </w:t>
      </w:r>
    </w:p>
    <w:p w:rsidR="00DA36A4" w:rsidP="00DA36A4" w:rsidRDefault="00DA36A4" w14:paraId="72C8F25D" w14:textId="77777777"/>
    <w:p w:rsidR="0028757F" w:rsidP="00DA36A4" w:rsidRDefault="00DA36A4" w14:paraId="1F2E0B25" w14:textId="77777777">
      <w:r w:rsidRPr="00905919">
        <w:rPr>
          <w:noProof/>
        </w:rPr>
        <w:drawing>
          <wp:anchor distT="0" distB="0" distL="114300" distR="114300" simplePos="0" relativeHeight="251658240" behindDoc="0" locked="0" layoutInCell="1" allowOverlap="1" wp14:anchorId="0A8DB5BA" wp14:editId="7981505F">
            <wp:simplePos x="0" y="0"/>
            <wp:positionH relativeFrom="margin">
              <wp:align>right</wp:align>
            </wp:positionH>
            <wp:positionV relativeFrom="paragraph">
              <wp:posOffset>652145</wp:posOffset>
            </wp:positionV>
            <wp:extent cx="3095625" cy="3565525"/>
            <wp:effectExtent l="0" t="0" r="9525" b="0"/>
            <wp:wrapSquare wrapText="bothSides"/>
            <wp:docPr id="1" name="Picture 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funnel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95625" cy="3565525"/>
                    </a:xfrm>
                    <a:prstGeom prst="rect">
                      <a:avLst/>
                    </a:prstGeom>
                  </pic:spPr>
                </pic:pic>
              </a:graphicData>
            </a:graphic>
            <wp14:sizeRelH relativeFrom="margin">
              <wp14:pctWidth>0</wp14:pctWidth>
            </wp14:sizeRelH>
            <wp14:sizeRelV relativeFrom="margin">
              <wp14:pctHeight>0</wp14:pctHeight>
            </wp14:sizeRelV>
          </wp:anchor>
        </w:drawing>
      </w:r>
      <w:r w:rsidRPr="00905919">
        <w:rPr>
          <w:noProof/>
          <w:color w:val="000000" w:themeColor="text1"/>
        </w:rPr>
        <mc:AlternateContent>
          <mc:Choice Requires="wps">
            <w:drawing>
              <wp:anchor distT="0" distB="0" distL="114300" distR="114300" simplePos="0" relativeHeight="251658241" behindDoc="0" locked="0" layoutInCell="1" allowOverlap="1" wp14:anchorId="70F5485E" wp14:editId="0CE621BB">
                <wp:simplePos x="0" y="0"/>
                <wp:positionH relativeFrom="column">
                  <wp:posOffset>2851150</wp:posOffset>
                </wp:positionH>
                <wp:positionV relativeFrom="paragraph">
                  <wp:posOffset>635635</wp:posOffset>
                </wp:positionV>
                <wp:extent cx="3124200" cy="3594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3124200" cy="35941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ctangle 2" style="position:absolute;margin-left:224.5pt;margin-top:50.05pt;width:246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87F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"/>
            </w:pict>
          </mc:Fallback>
        </mc:AlternateContent>
      </w:r>
      <w:r>
        <w:t xml:space="preserve">The resulting findings became the basis for establishing workgroups to identify and prioritize responses. Building on these findings, a holistic analysis was applied to identify economic focus areas for more inclusive growth (see Figure 1). These criteria identified a group of sectors and subsectors for further strategy development through workgroups: </w:t>
      </w:r>
      <w:r w:rsidRPr="4CA4F385">
        <w:rPr>
          <w:b/>
          <w:bCs/>
        </w:rPr>
        <w:t>Aerospace, Energy, Advanced Manufacturing</w:t>
      </w:r>
      <w:r>
        <w:t>, and</w:t>
      </w:r>
      <w:r w:rsidRPr="4CA4F385">
        <w:rPr>
          <w:b/>
          <w:bCs/>
        </w:rPr>
        <w:t xml:space="preserve"> Business Services</w:t>
      </w:r>
      <w:r>
        <w:t xml:space="preserve">. </w:t>
      </w:r>
    </w:p>
    <w:p w:rsidR="0028757F" w:rsidP="00DA36A4" w:rsidRDefault="0028757F" w14:paraId="57694E17" w14:textId="77777777"/>
    <w:p w:rsidR="00DA36A4" w:rsidP="00DA36A4" w:rsidRDefault="00DA36A4" w14:paraId="2206D711" w14:textId="446E52BF">
      <w:r>
        <w:t>Major themes included:</w:t>
      </w:r>
    </w:p>
    <w:p w:rsidR="00DA36A4" w:rsidP="00DA36A4" w:rsidRDefault="00DA36A4" w14:paraId="7B75759F" w14:textId="77777777"/>
    <w:p w:rsidRPr="0028757F" w:rsidR="00DA36A4" w:rsidP="0022302C" w:rsidRDefault="00DA36A4" w14:paraId="642E5BC8" w14:textId="664988CF">
      <w:pPr>
        <w:pStyle w:val="ListParagraph"/>
        <w:numPr>
          <w:ilvl w:val="0"/>
          <w:numId w:val="9"/>
        </w:numPr>
        <w:spacing w:after="0" w:line="240" w:lineRule="auto"/>
        <w:rPr>
          <w:rFonts w:eastAsiaTheme="minorEastAsia"/>
          <w:sz w:val="24"/>
          <w:szCs w:val="24"/>
        </w:rPr>
      </w:pPr>
      <w:r w:rsidRPr="30E91F2F">
        <w:rPr>
          <w:b/>
          <w:bCs/>
          <w:sz w:val="24"/>
          <w:szCs w:val="24"/>
        </w:rPr>
        <w:t xml:space="preserve">Economic and Industry Performance:  </w:t>
      </w:r>
      <w:r w:rsidRPr="30E91F2F">
        <w:rPr>
          <w:sz w:val="24"/>
          <w:szCs w:val="24"/>
        </w:rPr>
        <w:t>Market and regulatory pressures are weakening traded sector</w:t>
      </w:r>
      <w:r w:rsidRPr="30E91F2F">
        <w:rPr>
          <w:i/>
          <w:iCs/>
          <w:sz w:val="24"/>
          <w:szCs w:val="24"/>
        </w:rPr>
        <w:t xml:space="preserve"> </w:t>
      </w:r>
      <w:r w:rsidRPr="30E91F2F">
        <w:rPr>
          <w:sz w:val="24"/>
          <w:szCs w:val="24"/>
        </w:rPr>
        <w:t xml:space="preserve">industries that historically enabled the greatest economic mobility and quality job creation in the region, particularly for residents with relatively low educational attainment. Other trends in population growth, emerging sectors, and struggles to generate or capitalize on innovation-fueled opportunities have resulted in a regional economy increasingly driven by lower-wage, lower value-add, and </w:t>
      </w:r>
      <w:proofErr w:type="gramStart"/>
      <w:r w:rsidRPr="30E91F2F">
        <w:rPr>
          <w:sz w:val="24"/>
          <w:szCs w:val="24"/>
        </w:rPr>
        <w:t>locally-serving</w:t>
      </w:r>
      <w:proofErr w:type="gramEnd"/>
      <w:r w:rsidRPr="30E91F2F">
        <w:rPr>
          <w:sz w:val="24"/>
          <w:szCs w:val="24"/>
        </w:rPr>
        <w:t xml:space="preserve"> activities</w:t>
      </w:r>
      <w:r w:rsidRPr="30E91F2F" w:rsidR="009F2334">
        <w:rPr>
          <w:sz w:val="24"/>
          <w:szCs w:val="24"/>
        </w:rPr>
        <w:t xml:space="preserve"> (see Figure 2)</w:t>
      </w:r>
      <w:r w:rsidRPr="30E91F2F">
        <w:rPr>
          <w:sz w:val="24"/>
          <w:szCs w:val="24"/>
        </w:rPr>
        <w:t>. These dynamics complicate ensuring long-term growth, prosperity, and inclusion in a global economy where regional advantage and wealth-building is secured by exporting distinctive strengths.</w:t>
      </w:r>
    </w:p>
    <w:p w:rsidR="0028757F" w:rsidP="0028757F" w:rsidRDefault="0028757F" w14:paraId="6E44218E" w14:textId="46C84949">
      <w:pPr>
        <w:pStyle w:val="ListParagraph"/>
        <w:spacing w:after="0" w:line="240" w:lineRule="auto"/>
        <w:ind w:left="360"/>
        <w:rPr>
          <w:b/>
          <w:bCs/>
          <w:sz w:val="24"/>
          <w:szCs w:val="24"/>
        </w:rPr>
      </w:pPr>
    </w:p>
    <w:p w:rsidRPr="009F2334" w:rsidR="0028757F" w:rsidP="009F2334" w:rsidRDefault="0028757F" w14:paraId="0F0A528D" w14:textId="0FC206B4">
      <w:pPr>
        <w:pStyle w:val="ListParagraph"/>
        <w:spacing w:after="0" w:line="240" w:lineRule="auto"/>
        <w:ind w:left="360"/>
        <w:jc w:val="center"/>
        <w:rPr>
          <w:rFonts w:eastAsiaTheme="minorEastAsia"/>
          <w:sz w:val="24"/>
          <w:szCs w:val="24"/>
        </w:rPr>
      </w:pPr>
      <w:r>
        <w:rPr>
          <w:rFonts w:eastAsiaTheme="minorEastAsia"/>
          <w:noProof/>
          <w:sz w:val="24"/>
          <w:szCs w:val="24"/>
        </w:rPr>
        <w:lastRenderedPageBreak/>
        <w:drawing>
          <wp:inline distT="0" distB="0" distL="0" distR="0" wp14:anchorId="7CC087F3" wp14:editId="1C3E932F">
            <wp:extent cx="5285105" cy="5400675"/>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rotWithShape="1">
                    <a:blip r:embed="rId13" cstate="print">
                      <a:extLst>
                        <a:ext uri="{28A0092B-C50C-407E-A947-70E740481C1C}">
                          <a14:useLocalDpi xmlns:a14="http://schemas.microsoft.com/office/drawing/2010/main" val="0"/>
                        </a:ext>
                      </a:extLst>
                    </a:blip>
                    <a:srcRect b="545"/>
                    <a:stretch/>
                  </pic:blipFill>
                  <pic:spPr bwMode="auto">
                    <a:xfrm>
                      <a:off x="0" y="0"/>
                      <a:ext cx="5436826" cy="5555713"/>
                    </a:xfrm>
                    <a:prstGeom prst="rect">
                      <a:avLst/>
                    </a:prstGeom>
                    <a:ln>
                      <a:noFill/>
                    </a:ln>
                    <a:extLst>
                      <a:ext uri="{53640926-AAD7-44D8-BBD7-CCE9431645EC}">
                        <a14:shadowObscured xmlns:a14="http://schemas.microsoft.com/office/drawing/2010/main"/>
                      </a:ext>
                    </a:extLst>
                  </pic:spPr>
                </pic:pic>
              </a:graphicData>
            </a:graphic>
          </wp:inline>
        </w:drawing>
      </w:r>
    </w:p>
    <w:p w:rsidRPr="00DA36A4" w:rsidR="00DA36A4" w:rsidP="00DA36A4" w:rsidRDefault="00DA36A4" w14:paraId="6183EDC8" w14:textId="77777777">
      <w:pPr>
        <w:rPr>
          <w:b/>
          <w:bCs/>
        </w:rPr>
      </w:pPr>
    </w:p>
    <w:p w:rsidRPr="009F2334" w:rsidR="00DA36A4" w:rsidP="0022302C" w:rsidRDefault="00DA36A4" w14:paraId="1D46019A" w14:textId="56E51C87">
      <w:pPr>
        <w:pStyle w:val="ListParagraph"/>
        <w:numPr>
          <w:ilvl w:val="0"/>
          <w:numId w:val="9"/>
        </w:numPr>
        <w:spacing w:after="0" w:line="240" w:lineRule="auto"/>
        <w:rPr>
          <w:rFonts w:eastAsiaTheme="minorEastAsia"/>
          <w:sz w:val="24"/>
          <w:szCs w:val="24"/>
        </w:rPr>
      </w:pPr>
      <w:r w:rsidRPr="30E91F2F">
        <w:rPr>
          <w:b/>
          <w:bCs/>
          <w:sz w:val="24"/>
          <w:szCs w:val="24"/>
        </w:rPr>
        <w:t xml:space="preserve">Job Quality and Access:  </w:t>
      </w:r>
      <w:r w:rsidRPr="30E91F2F">
        <w:rPr>
          <w:sz w:val="24"/>
          <w:szCs w:val="24"/>
        </w:rPr>
        <w:t>With the decline in legacy industries and growth in new sectors that tend to create lower quality jobs, Kern County has experienced an increasing deficit in “good jobs” providing family-sustaining wages or “promising jobs” offering a pathway to good jobs within ten years. Women and non-white residents also fare worse than male and white residents in attaining those good jobs, even at the same educational levels. In all, the region has a significant deficit – nearly 100,000 -- in the number of good and promising jobs that will be required over the next ten years to reduce by 50% the proportion region’s workers struggling to cover basic expenses for their families</w:t>
      </w:r>
      <w:r w:rsidRPr="30E91F2F" w:rsidR="009F2334">
        <w:rPr>
          <w:sz w:val="24"/>
          <w:szCs w:val="24"/>
        </w:rPr>
        <w:t xml:space="preserve"> (see Figure 3).</w:t>
      </w:r>
    </w:p>
    <w:p w:rsidRPr="009F2334" w:rsidR="0028757F" w:rsidP="67435B11" w:rsidRDefault="009F2334" w14:paraId="1823C677" w14:textId="35DDB2B3">
      <w:pPr>
        <w:pStyle w:val="ListParagraph"/>
        <w:spacing w:after="0" w:line="240" w:lineRule="auto"/>
        <w:ind w:left="360"/>
        <w:jc w:val="center"/>
        <w:rPr>
          <w:rFonts w:eastAsiaTheme="minorEastAsia"/>
          <w:sz w:val="24"/>
          <w:szCs w:val="24"/>
        </w:rPr>
      </w:pPr>
      <w:r>
        <w:rPr>
          <w:noProof/>
        </w:rPr>
        <w:lastRenderedPageBreak/>
        <w:drawing>
          <wp:inline distT="0" distB="0" distL="0" distR="0" wp14:anchorId="0BB89A0A" wp14:editId="78D32176">
            <wp:extent cx="5076825" cy="3943073"/>
            <wp:effectExtent l="0" t="0" r="3175"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14" cstate="print">
                      <a:extLst>
                        <a:ext uri="{28A0092B-C50C-407E-A947-70E740481C1C}">
                          <a14:useLocalDpi xmlns:a14="http://schemas.microsoft.com/office/drawing/2010/main" val="0"/>
                        </a:ext>
                      </a:extLst>
                    </a:blip>
                    <a:srcRect b="8093"/>
                    <a:stretch/>
                  </pic:blipFill>
                  <pic:spPr bwMode="auto">
                    <a:xfrm>
                      <a:off x="0" y="0"/>
                      <a:ext cx="5142571" cy="3994137"/>
                    </a:xfrm>
                    <a:prstGeom prst="rect">
                      <a:avLst/>
                    </a:prstGeom>
                    <a:ln>
                      <a:noFill/>
                    </a:ln>
                    <a:extLst>
                      <a:ext uri="{53640926-AAD7-44D8-BBD7-CCE9431645EC}">
                        <a14:shadowObscured xmlns:a14="http://schemas.microsoft.com/office/drawing/2010/main"/>
                      </a:ext>
                    </a:extLst>
                  </pic:spPr>
                </pic:pic>
              </a:graphicData>
            </a:graphic>
          </wp:inline>
        </w:drawing>
      </w:r>
    </w:p>
    <w:p w:rsidRPr="00DA36A4" w:rsidR="00DA36A4" w:rsidP="00DA36A4" w:rsidRDefault="00DA36A4" w14:paraId="21B832A9" w14:textId="77777777">
      <w:pPr>
        <w:rPr>
          <w:b/>
          <w:bCs/>
        </w:rPr>
      </w:pPr>
    </w:p>
    <w:p w:rsidRPr="009F2334" w:rsidR="00DA36A4" w:rsidP="0022302C" w:rsidRDefault="00DA36A4" w14:paraId="327C3C56" w14:textId="0CCFADEF">
      <w:pPr>
        <w:pStyle w:val="ListParagraph"/>
        <w:numPr>
          <w:ilvl w:val="0"/>
          <w:numId w:val="9"/>
        </w:numPr>
        <w:spacing w:after="0" w:line="240" w:lineRule="auto"/>
        <w:rPr>
          <w:rFonts w:eastAsiaTheme="minorEastAsia"/>
          <w:color w:val="000000" w:themeColor="text1"/>
          <w:sz w:val="24"/>
          <w:szCs w:val="24"/>
        </w:rPr>
      </w:pPr>
      <w:r w:rsidRPr="30E91F2F">
        <w:rPr>
          <w:b/>
          <w:bCs/>
          <w:sz w:val="24"/>
          <w:szCs w:val="24"/>
        </w:rPr>
        <w:t xml:space="preserve">Competitiveness Drivers:  </w:t>
      </w:r>
      <w:r w:rsidRPr="30E91F2F">
        <w:rPr>
          <w:sz w:val="24"/>
          <w:szCs w:val="24"/>
        </w:rPr>
        <w:t xml:space="preserve">Alongside traded sector specializations, quality job growth, productivity, and inclusion are driven by a region’s talent base and </w:t>
      </w:r>
      <w:r w:rsidRPr="30E91F2F">
        <w:rPr>
          <w:rFonts w:ascii="Calibri" w:hAnsi="Calibri" w:eastAsia="Calibri" w:cs="Calibri"/>
          <w:color w:val="000000" w:themeColor="text1"/>
          <w:sz w:val="24"/>
          <w:szCs w:val="24"/>
        </w:rPr>
        <w:t xml:space="preserve">innovation assets / business dynamism, enabled by infrastructure connectivity and effective governance through private, public, and civic relationships. The Market Assessment identified areas to address across many of these categories, </w:t>
      </w:r>
      <w:proofErr w:type="gramStart"/>
      <w:r w:rsidRPr="30E91F2F">
        <w:rPr>
          <w:rFonts w:ascii="Calibri" w:hAnsi="Calibri" w:eastAsia="Calibri" w:cs="Calibri"/>
          <w:color w:val="000000" w:themeColor="text1"/>
          <w:sz w:val="24"/>
          <w:szCs w:val="24"/>
        </w:rPr>
        <w:t>including:</w:t>
      </w:r>
      <w:proofErr w:type="gramEnd"/>
      <w:r w:rsidRPr="30E91F2F">
        <w:rPr>
          <w:rFonts w:ascii="Calibri" w:hAnsi="Calibri" w:eastAsia="Calibri" w:cs="Calibri"/>
          <w:color w:val="000000" w:themeColor="text1"/>
          <w:sz w:val="24"/>
          <w:szCs w:val="24"/>
        </w:rPr>
        <w:t xml:space="preserve"> educational attainment </w:t>
      </w:r>
      <w:r w:rsidRPr="30E91F2F" w:rsidR="009F2334">
        <w:rPr>
          <w:rFonts w:ascii="Calibri" w:hAnsi="Calibri" w:eastAsia="Calibri" w:cs="Calibri"/>
          <w:color w:val="000000" w:themeColor="text1"/>
          <w:sz w:val="24"/>
          <w:szCs w:val="24"/>
        </w:rPr>
        <w:t xml:space="preserve">(see Figure 4) </w:t>
      </w:r>
      <w:r w:rsidRPr="30E91F2F">
        <w:rPr>
          <w:rFonts w:ascii="Calibri" w:hAnsi="Calibri" w:eastAsia="Calibri" w:cs="Calibri"/>
          <w:color w:val="000000" w:themeColor="text1"/>
          <w:sz w:val="24"/>
          <w:szCs w:val="24"/>
        </w:rPr>
        <w:t xml:space="preserve">and digital skills proficiency; gender and language barriers to reconnect of “out-of-work" populations; commercialization and expansion of institutional research capacity; durability of young firms; and availability and scale of some fundamental economic development and supports. Business-friendly practices and land use policy are a notable strength amidst these challenges. </w:t>
      </w:r>
    </w:p>
    <w:p w:rsidR="00A560EE" w:rsidP="009F2334" w:rsidRDefault="00A560EE" w14:paraId="70E76D51" w14:textId="77777777">
      <w:pPr>
        <w:pStyle w:val="ListParagraph"/>
        <w:spacing w:after="0" w:line="240" w:lineRule="auto"/>
        <w:ind w:left="360"/>
        <w:jc w:val="center"/>
        <w:rPr>
          <w:b/>
          <w:bCs/>
          <w:sz w:val="24"/>
          <w:szCs w:val="24"/>
        </w:rPr>
      </w:pPr>
    </w:p>
    <w:p w:rsidR="009E0B7C" w:rsidP="00324403" w:rsidRDefault="009E0B7C" w14:paraId="71FB6275" w14:textId="77777777">
      <w:pPr>
        <w:rPr>
          <w:b/>
          <w:bCs/>
        </w:rPr>
      </w:pPr>
    </w:p>
    <w:p w:rsidR="009E0B7C" w:rsidP="00324403" w:rsidRDefault="009E0B7C" w14:paraId="3006F8A4" w14:textId="77777777">
      <w:pPr>
        <w:rPr>
          <w:b/>
          <w:bCs/>
        </w:rPr>
      </w:pPr>
    </w:p>
    <w:p w:rsidR="009E0B7C" w:rsidP="00324403" w:rsidRDefault="009E0B7C" w14:paraId="63DC806F" w14:textId="77777777">
      <w:pPr>
        <w:rPr>
          <w:b/>
          <w:bCs/>
        </w:rPr>
      </w:pPr>
    </w:p>
    <w:p w:rsidR="009E0B7C" w:rsidP="00324403" w:rsidRDefault="009E0B7C" w14:paraId="0D214BC3" w14:textId="77777777">
      <w:pPr>
        <w:rPr>
          <w:b/>
          <w:bCs/>
        </w:rPr>
      </w:pPr>
    </w:p>
    <w:p w:rsidR="009E0B7C" w:rsidP="00324403" w:rsidRDefault="009E0B7C" w14:paraId="0BE42855" w14:textId="77777777">
      <w:pPr>
        <w:rPr>
          <w:b/>
          <w:bCs/>
        </w:rPr>
      </w:pPr>
    </w:p>
    <w:p w:rsidR="009E0B7C" w:rsidP="00324403" w:rsidRDefault="009E0B7C" w14:paraId="5ADCDEA2" w14:textId="77777777">
      <w:pPr>
        <w:rPr>
          <w:b/>
          <w:bCs/>
        </w:rPr>
      </w:pPr>
    </w:p>
    <w:p w:rsidR="009E0B7C" w:rsidP="00324403" w:rsidRDefault="009E0B7C" w14:paraId="054F537C" w14:textId="77777777">
      <w:pPr>
        <w:rPr>
          <w:b/>
          <w:bCs/>
        </w:rPr>
      </w:pPr>
    </w:p>
    <w:p w:rsidR="009E0B7C" w:rsidP="00324403" w:rsidRDefault="009E0B7C" w14:paraId="4098320E" w14:textId="77777777">
      <w:pPr>
        <w:rPr>
          <w:b/>
          <w:bCs/>
        </w:rPr>
      </w:pPr>
    </w:p>
    <w:p w:rsidR="009E0B7C" w:rsidP="00324403" w:rsidRDefault="009E0B7C" w14:paraId="071C427E" w14:textId="77777777">
      <w:pPr>
        <w:rPr>
          <w:b/>
          <w:bCs/>
        </w:rPr>
      </w:pPr>
    </w:p>
    <w:p w:rsidR="009E0B7C" w:rsidP="00324403" w:rsidRDefault="009E0B7C" w14:paraId="568BB0EE" w14:textId="77777777">
      <w:pPr>
        <w:rPr>
          <w:b/>
          <w:bCs/>
        </w:rPr>
      </w:pPr>
    </w:p>
    <w:p w:rsidR="009F2334" w:rsidP="009E0B7C" w:rsidRDefault="009F2334" w14:paraId="1A63EC49" w14:textId="480F6ED4">
      <w:pPr>
        <w:jc w:val="center"/>
        <w:rPr>
          <w:b/>
          <w:bCs/>
        </w:rPr>
      </w:pPr>
      <w:r w:rsidRPr="00324403">
        <w:rPr>
          <w:b/>
          <w:bCs/>
        </w:rPr>
        <w:t>Figure 4: Educational Attainment Among Peer Regions</w:t>
      </w:r>
    </w:p>
    <w:p w:rsidRPr="00324403" w:rsidR="009E0B7C" w:rsidP="009E0B7C" w:rsidRDefault="009E0B7C" w14:paraId="5AD3C880" w14:textId="77777777">
      <w:pPr>
        <w:jc w:val="center"/>
        <w:rPr>
          <w:rFonts w:eastAsiaTheme="minorEastAsia"/>
          <w:color w:val="000000" w:themeColor="text1"/>
        </w:rPr>
      </w:pPr>
    </w:p>
    <w:p w:rsidRPr="009F2334" w:rsidR="0028757F" w:rsidP="009F2334" w:rsidRDefault="009F2334" w14:paraId="40EF5DEA" w14:textId="151D5825">
      <w:pPr>
        <w:pStyle w:val="ListParagraph"/>
        <w:spacing w:after="0" w:line="240" w:lineRule="auto"/>
        <w:ind w:left="360"/>
        <w:jc w:val="center"/>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08E50609" wp14:editId="0376A08F">
            <wp:extent cx="5248766" cy="2734285"/>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l="1471" t="8016" r="7496" b="5222"/>
                    <a:stretch/>
                  </pic:blipFill>
                  <pic:spPr bwMode="auto">
                    <a:xfrm>
                      <a:off x="0" y="0"/>
                      <a:ext cx="5408158" cy="2817319"/>
                    </a:xfrm>
                    <a:prstGeom prst="rect">
                      <a:avLst/>
                    </a:prstGeom>
                    <a:ln>
                      <a:noFill/>
                    </a:ln>
                    <a:extLst>
                      <a:ext uri="{53640926-AAD7-44D8-BBD7-CCE9431645EC}">
                        <a14:shadowObscured xmlns:a14="http://schemas.microsoft.com/office/drawing/2010/main"/>
                      </a:ext>
                    </a:extLst>
                  </pic:spPr>
                </pic:pic>
              </a:graphicData>
            </a:graphic>
          </wp:inline>
        </w:drawing>
      </w:r>
    </w:p>
    <w:p w:rsidRPr="00DA36A4" w:rsidR="00DA36A4" w:rsidP="00DA36A4" w:rsidRDefault="00DA36A4" w14:paraId="632378E5" w14:textId="77777777">
      <w:r w:rsidRPr="00DA36A4">
        <w:t xml:space="preserve"> </w:t>
      </w:r>
    </w:p>
    <w:p w:rsidRPr="00DA36A4" w:rsidR="00DA36A4" w:rsidP="00DA36A4" w:rsidRDefault="00DA36A4" w14:paraId="62E1D83C" w14:textId="77777777">
      <w:r w:rsidRPr="00DA36A4">
        <w:t xml:space="preserve">The Market Assessment also identified two broader functional issues not tied to specific sectors: </w:t>
      </w:r>
    </w:p>
    <w:p w:rsidRPr="00DA36A4" w:rsidR="00DA36A4" w:rsidP="00DA36A4" w:rsidRDefault="00DA36A4" w14:paraId="0D3156FB" w14:textId="77777777"/>
    <w:p w:rsidRPr="00DA36A4" w:rsidR="00DA36A4" w:rsidP="0022302C" w:rsidRDefault="00DA36A4" w14:paraId="38E2A537" w14:textId="77777777">
      <w:pPr>
        <w:pStyle w:val="ListParagraph"/>
        <w:numPr>
          <w:ilvl w:val="0"/>
          <w:numId w:val="8"/>
        </w:numPr>
        <w:spacing w:after="0" w:line="240" w:lineRule="auto"/>
        <w:rPr>
          <w:rFonts w:eastAsiaTheme="minorEastAsia"/>
          <w:sz w:val="24"/>
          <w:szCs w:val="24"/>
        </w:rPr>
      </w:pPr>
      <w:r w:rsidRPr="30E91F2F">
        <w:rPr>
          <w:b/>
          <w:bCs/>
          <w:sz w:val="24"/>
          <w:szCs w:val="24"/>
        </w:rPr>
        <w:t xml:space="preserve">Basic entrepreneurship and business </w:t>
      </w:r>
      <w:proofErr w:type="gramStart"/>
      <w:r w:rsidRPr="30E91F2F">
        <w:rPr>
          <w:b/>
          <w:bCs/>
          <w:sz w:val="24"/>
          <w:szCs w:val="24"/>
        </w:rPr>
        <w:t>supports</w:t>
      </w:r>
      <w:proofErr w:type="gramEnd"/>
      <w:r w:rsidRPr="30E91F2F">
        <w:rPr>
          <w:b/>
          <w:bCs/>
          <w:sz w:val="24"/>
          <w:szCs w:val="24"/>
        </w:rPr>
        <w:t xml:space="preserve"> available in other regions need to be established or scaled to address core issues. </w:t>
      </w:r>
      <w:r w:rsidRPr="30E91F2F">
        <w:rPr>
          <w:sz w:val="24"/>
          <w:szCs w:val="24"/>
        </w:rPr>
        <w:t>The region</w:t>
      </w:r>
      <w:r w:rsidRPr="30E91F2F">
        <w:rPr>
          <w:b/>
          <w:bCs/>
          <w:sz w:val="24"/>
          <w:szCs w:val="24"/>
        </w:rPr>
        <w:t xml:space="preserve"> </w:t>
      </w:r>
      <w:r w:rsidRPr="30E91F2F">
        <w:rPr>
          <w:sz w:val="24"/>
          <w:szCs w:val="24"/>
        </w:rPr>
        <w:t>struggles with durability of young firms, creation of more traded sector firms with high growth potential, and expansion of mid-sized companies. This includes foundational resources (</w:t>
      </w:r>
      <w:proofErr w:type="gramStart"/>
      <w:r w:rsidRPr="30E91F2F">
        <w:rPr>
          <w:sz w:val="24"/>
          <w:szCs w:val="24"/>
        </w:rPr>
        <w:t>e.g.</w:t>
      </w:r>
      <w:proofErr w:type="gramEnd"/>
      <w:r w:rsidRPr="30E91F2F">
        <w:rPr>
          <w:sz w:val="24"/>
          <w:szCs w:val="24"/>
        </w:rPr>
        <w:t xml:space="preserve"> incubators, accelerators), access to capital, technical assistance, and targeted supports for women and minority-owned entrepreneurs and businesses. </w:t>
      </w:r>
    </w:p>
    <w:p w:rsidRPr="00DA36A4" w:rsidR="00DA36A4" w:rsidP="00DA36A4" w:rsidRDefault="00DA36A4" w14:paraId="69E8F423" w14:textId="77777777"/>
    <w:p w:rsidRPr="00DA36A4" w:rsidR="00DA36A4" w:rsidP="0022302C" w:rsidRDefault="00DA36A4" w14:paraId="28EAD5A8" w14:textId="77777777">
      <w:pPr>
        <w:pStyle w:val="ListParagraph"/>
        <w:numPr>
          <w:ilvl w:val="0"/>
          <w:numId w:val="8"/>
        </w:numPr>
        <w:spacing w:after="0" w:line="240" w:lineRule="auto"/>
        <w:rPr>
          <w:sz w:val="24"/>
          <w:szCs w:val="24"/>
        </w:rPr>
      </w:pPr>
      <w:r w:rsidRPr="30E91F2F">
        <w:rPr>
          <w:b/>
          <w:bCs/>
          <w:sz w:val="24"/>
          <w:szCs w:val="24"/>
        </w:rPr>
        <w:t>The economic development delivery ecosystem currently has significant implementation gaps that must be filled to execute a comprehensive regional strategy</w:t>
      </w:r>
      <w:r w:rsidRPr="30E91F2F">
        <w:rPr>
          <w:sz w:val="24"/>
          <w:szCs w:val="24"/>
        </w:rPr>
        <w:t xml:space="preserve">. This includes a need for shared vision, goals, and metrics for regional economic success to focus all contributors; clear accountability and functional collaboration for execution of identified strategies; mainstream consideration of race and gender disparities; and greater business leadership. </w:t>
      </w:r>
    </w:p>
    <w:p w:rsidRPr="00DA36A4" w:rsidR="00DA36A4" w:rsidP="00DA36A4" w:rsidRDefault="00DA36A4" w14:paraId="541359EF" w14:textId="77777777"/>
    <w:p w:rsidRPr="00DA36A4" w:rsidR="00DA36A4" w:rsidP="00DA36A4" w:rsidRDefault="00DA36A4" w14:paraId="056DFFBE" w14:textId="77777777">
      <w:r w:rsidRPr="00DA36A4">
        <w:t xml:space="preserve">Given these findings, an additional sector-neutral strategy workgroup focused on addressing </w:t>
      </w:r>
      <w:r w:rsidRPr="00DA36A4">
        <w:rPr>
          <w:b/>
          <w:bCs/>
        </w:rPr>
        <w:t>Entrepreneurship and Business Supports</w:t>
      </w:r>
      <w:r w:rsidRPr="00DA36A4">
        <w:t xml:space="preserve">. Additionally, governance questions around the economic development delivery system and ongoing accountability for B3K execution will be considered by the Executive Committee and other regional leads as strategies shift into implementation. </w:t>
      </w:r>
    </w:p>
    <w:p w:rsidRPr="00DA36A4" w:rsidR="00DA36A4" w:rsidP="00DA36A4" w:rsidRDefault="00DA36A4" w14:paraId="67F8CE4C" w14:textId="77777777"/>
    <w:p w:rsidR="00DA36A4" w:rsidP="00DA36A4" w:rsidRDefault="00DA36A4" w14:paraId="4F0F353E" w14:textId="588B0562">
      <w:r w:rsidRPr="00DA36A4">
        <w:t xml:space="preserve">Across these topics, the Market Assessment identified cross-cutting considerations to be weighed in all aspects of strategy, particularly linking workforce and economic development </w:t>
      </w:r>
      <w:r w:rsidRPr="00DA36A4">
        <w:lastRenderedPageBreak/>
        <w:t>activities, understanding geographic differences in the economy, focusing on disparities in outcomes for residents, and engaging State actors.</w:t>
      </w:r>
    </w:p>
    <w:p w:rsidR="00031E95" w:rsidP="00DA36A4" w:rsidRDefault="00031E95" w14:paraId="685A5C76" w14:textId="6D9A0F3A"/>
    <w:tbl>
      <w:tblPr>
        <w:tblStyle w:val="TableGrid"/>
        <w:tblW w:w="0" w:type="auto"/>
        <w:tblLook w:val="04A0" w:firstRow="1" w:lastRow="0" w:firstColumn="1" w:lastColumn="0" w:noHBand="0" w:noVBand="1"/>
      </w:tblPr>
      <w:tblGrid>
        <w:gridCol w:w="9350"/>
      </w:tblGrid>
      <w:tr w:rsidR="00031E95" w:rsidTr="30E91F2F" w14:paraId="6373CF64" w14:textId="77777777">
        <w:tc>
          <w:tcPr>
            <w:tcW w:w="9350" w:type="dxa"/>
          </w:tcPr>
          <w:p w:rsidRPr="00031E95" w:rsidR="00031E95" w:rsidP="00031E95" w:rsidRDefault="00031E95" w14:paraId="6CE81C92" w14:textId="79AB4C9D">
            <w:pPr>
              <w:jc w:val="center"/>
              <w:rPr>
                <w:b/>
                <w:bCs/>
                <w:sz w:val="22"/>
                <w:szCs w:val="22"/>
              </w:rPr>
            </w:pPr>
            <w:r w:rsidRPr="00031E95">
              <w:rPr>
                <w:b/>
                <w:bCs/>
                <w:sz w:val="22"/>
                <w:szCs w:val="22"/>
              </w:rPr>
              <w:t>Cross-Cutting Considerations for Strategy Development</w:t>
            </w:r>
          </w:p>
          <w:p w:rsidRPr="00031E95" w:rsidR="00031E95" w:rsidP="00031E95" w:rsidRDefault="00031E95" w14:paraId="1F9D06CD" w14:textId="77777777">
            <w:pPr>
              <w:jc w:val="center"/>
              <w:rPr>
                <w:sz w:val="22"/>
                <w:szCs w:val="22"/>
              </w:rPr>
            </w:pPr>
          </w:p>
          <w:p w:rsidRPr="00031E95" w:rsidR="00031E95" w:rsidP="0022302C" w:rsidRDefault="00031E95" w14:paraId="661AA064" w14:textId="77777777">
            <w:pPr>
              <w:pStyle w:val="ListParagraph"/>
              <w:numPr>
                <w:ilvl w:val="0"/>
                <w:numId w:val="11"/>
              </w:numPr>
              <w:spacing w:after="0"/>
              <w:rPr>
                <w:rFonts w:eastAsiaTheme="minorEastAsia"/>
              </w:rPr>
            </w:pPr>
            <w:r w:rsidRPr="30E91F2F">
              <w:rPr>
                <w:b/>
                <w:bCs/>
              </w:rPr>
              <w:t>Greater Bakersfield and East Kern are two functionally distinctive economic areas</w:t>
            </w:r>
            <w:r>
              <w:t xml:space="preserve"> that should be treated differently with tailored strategies and resources.</w:t>
            </w:r>
          </w:p>
          <w:p w:rsidRPr="00031E95" w:rsidR="00031E95" w:rsidP="00031E95" w:rsidRDefault="00031E95" w14:paraId="268805D4" w14:textId="77777777">
            <w:pPr>
              <w:pStyle w:val="ListParagraph"/>
              <w:spacing w:after="0"/>
              <w:rPr>
                <w:rFonts w:eastAsiaTheme="minorEastAsia"/>
              </w:rPr>
            </w:pPr>
          </w:p>
          <w:p w:rsidRPr="00031E95" w:rsidR="00031E95" w:rsidP="0022302C" w:rsidRDefault="00031E95" w14:paraId="4B546643" w14:textId="77777777">
            <w:pPr>
              <w:pStyle w:val="ListParagraph"/>
              <w:numPr>
                <w:ilvl w:val="0"/>
                <w:numId w:val="11"/>
              </w:numPr>
              <w:spacing w:after="0"/>
              <w:rPr>
                <w:rFonts w:eastAsiaTheme="minorEastAsia"/>
              </w:rPr>
            </w:pPr>
            <w:r>
              <w:t>With greater clarity on economic development objectives anchored in priority sectors and job quality,</w:t>
            </w:r>
            <w:r w:rsidRPr="30E91F2F">
              <w:rPr>
                <w:b/>
                <w:bCs/>
              </w:rPr>
              <w:t xml:space="preserve"> workforce development activities can target efforts to address those talent needs versus more opportunistically filling </w:t>
            </w:r>
            <w:proofErr w:type="gramStart"/>
            <w:r w:rsidRPr="30E91F2F">
              <w:rPr>
                <w:b/>
                <w:bCs/>
              </w:rPr>
              <w:t>openings</w:t>
            </w:r>
            <w:proofErr w:type="gramEnd"/>
          </w:p>
          <w:p w:rsidRPr="00031E95" w:rsidR="00031E95" w:rsidP="00031E95" w:rsidRDefault="00031E95" w14:paraId="7FE406C8" w14:textId="77777777">
            <w:pPr>
              <w:rPr>
                <w:sz w:val="22"/>
                <w:szCs w:val="22"/>
              </w:rPr>
            </w:pPr>
          </w:p>
          <w:p w:rsidRPr="00031E95" w:rsidR="00031E95" w:rsidP="0022302C" w:rsidRDefault="00031E95" w14:paraId="69E51CD1" w14:textId="77777777">
            <w:pPr>
              <w:pStyle w:val="ListParagraph"/>
              <w:numPr>
                <w:ilvl w:val="0"/>
                <w:numId w:val="11"/>
              </w:numPr>
              <w:spacing w:after="0"/>
              <w:rPr>
                <w:rFonts w:eastAsiaTheme="minorEastAsia"/>
              </w:rPr>
            </w:pPr>
            <w:r>
              <w:t>Economic development interventions must consider how to</w:t>
            </w:r>
            <w:r w:rsidRPr="30E91F2F">
              <w:rPr>
                <w:b/>
                <w:bCs/>
              </w:rPr>
              <w:t xml:space="preserve"> address race and gender gaps</w:t>
            </w:r>
            <w:r>
              <w:t xml:space="preserve"> in access to quality jobs and economic </w:t>
            </w:r>
            <w:proofErr w:type="gramStart"/>
            <w:r>
              <w:t>opportunities</w:t>
            </w:r>
            <w:proofErr w:type="gramEnd"/>
          </w:p>
          <w:p w:rsidRPr="00031E95" w:rsidR="00031E95" w:rsidP="00031E95" w:rsidRDefault="00031E95" w14:paraId="158F6900" w14:textId="77777777">
            <w:pPr>
              <w:rPr>
                <w:sz w:val="22"/>
                <w:szCs w:val="22"/>
              </w:rPr>
            </w:pPr>
          </w:p>
          <w:p w:rsidRPr="00031E95" w:rsidR="00031E95" w:rsidP="0022302C" w:rsidRDefault="00031E95" w14:paraId="39BBEE21" w14:textId="77777777">
            <w:pPr>
              <w:pStyle w:val="ListParagraph"/>
              <w:numPr>
                <w:ilvl w:val="0"/>
                <w:numId w:val="11"/>
              </w:numPr>
              <w:spacing w:after="0"/>
              <w:rPr>
                <w:rFonts w:eastAsiaTheme="minorEastAsia"/>
              </w:rPr>
            </w:pPr>
            <w:r w:rsidRPr="30E91F2F">
              <w:rPr>
                <w:b/>
                <w:bCs/>
              </w:rPr>
              <w:t>State policy has disproportionate effects on Kern’s economy</w:t>
            </w:r>
            <w:r>
              <w:t>; education and engagement of the State through strategy development is required to find areas of mutual benefit.</w:t>
            </w:r>
          </w:p>
          <w:p w:rsidR="00031E95" w:rsidP="00031E95" w:rsidRDefault="00031E95" w14:paraId="40BB1079" w14:textId="77777777">
            <w:pPr>
              <w:rPr>
                <w:b/>
                <w:bCs/>
              </w:rPr>
            </w:pPr>
          </w:p>
        </w:tc>
      </w:tr>
    </w:tbl>
    <w:p w:rsidRPr="00DA36A4" w:rsidR="00031E95" w:rsidP="00DA36A4" w:rsidRDefault="00031E95" w14:paraId="4A4727A5" w14:textId="77777777"/>
    <w:p w:rsidRPr="00031E95" w:rsidR="00031E95" w:rsidP="00DA36A4" w:rsidRDefault="00DA36A4" w14:paraId="6402A22A" w14:textId="46E4C2DA">
      <w:r w:rsidRPr="00DA36A4">
        <w:rPr>
          <w:b/>
          <w:bCs/>
          <w:noProof/>
          <w:u w:val="single"/>
        </w:rPr>
        <mc:AlternateContent>
          <mc:Choice Requires="wps">
            <w:drawing>
              <wp:anchor distT="45720" distB="45720" distL="114300" distR="114300" simplePos="0" relativeHeight="251658242" behindDoc="0" locked="0" layoutInCell="1" allowOverlap="1" wp14:anchorId="73A8C5D7" wp14:editId="63EF1E52">
                <wp:simplePos x="0" y="0"/>
                <wp:positionH relativeFrom="margin">
                  <wp:posOffset>0</wp:posOffset>
                </wp:positionH>
                <wp:positionV relativeFrom="paragraph">
                  <wp:posOffset>794651</wp:posOffset>
                </wp:positionV>
                <wp:extent cx="5924550" cy="1404620"/>
                <wp:effectExtent l="0" t="0" r="1905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rsidRPr="00905919" w:rsidR="00DA36A4" w:rsidP="00DA36A4" w:rsidRDefault="00DA36A4" w14:paraId="2A2EDF3E" w14:textId="77777777">
                            <w:pPr>
                              <w:rPr>
                                <w:b/>
                                <w:bCs/>
                                <w:sz w:val="12"/>
                                <w:szCs w:val="12"/>
                                <w:u w:val="single"/>
                              </w:rPr>
                            </w:pPr>
                          </w:p>
                          <w:p w:rsidRPr="00031E95" w:rsidR="00DA36A4" w:rsidP="00DA36A4" w:rsidRDefault="00DA36A4" w14:paraId="63371FDE" w14:textId="77777777">
                            <w:pPr>
                              <w:jc w:val="center"/>
                              <w:rPr>
                                <w:b/>
                                <w:bCs/>
                                <w:sz w:val="22"/>
                                <w:szCs w:val="22"/>
                              </w:rPr>
                            </w:pPr>
                            <w:r w:rsidRPr="00031E95">
                              <w:rPr>
                                <w:b/>
                                <w:bCs/>
                                <w:sz w:val="22"/>
                                <w:szCs w:val="22"/>
                              </w:rPr>
                              <w:t>Systemic Issues beyond a Regional Economic Development Strategy</w:t>
                            </w:r>
                          </w:p>
                          <w:p w:rsidR="00DA36A4" w:rsidP="00DA36A4" w:rsidRDefault="00DA36A4" w14:paraId="54CE7963" w14:textId="77777777"/>
                          <w:p w:rsidR="00DA36A4" w:rsidP="0022302C" w:rsidRDefault="00DA36A4" w14:paraId="1013C0D5" w14:textId="77777777">
                            <w:pPr>
                              <w:pStyle w:val="ListParagraph"/>
                              <w:numPr>
                                <w:ilvl w:val="0"/>
                                <w:numId w:val="10"/>
                              </w:numPr>
                              <w:spacing w:after="0" w:line="240" w:lineRule="auto"/>
                            </w:pPr>
                            <w:r w:rsidRPr="00905919">
                              <w:rPr>
                                <w:b/>
                                <w:bCs/>
                              </w:rPr>
                              <w:t>Educational Attainment:</w:t>
                            </w:r>
                            <w:r>
                              <w:t xml:space="preserve">  Competitiveness, job quality, and overall vitality are highly correlated with educational attainment, and the region lags in high school completion through graduate degrees. That is the purview of collaboratives like the Kern Education Pledge versus a regional economic strategy, but all stakeholders with interest in economic development – including the private sector – must commit equally to advancing this agenda. </w:t>
                            </w:r>
                          </w:p>
                          <w:p w:rsidR="00DA36A4" w:rsidP="00DA36A4" w:rsidRDefault="00DA36A4" w14:paraId="60D95423" w14:textId="77777777">
                            <w:pPr>
                              <w:pStyle w:val="ListParagraph"/>
                              <w:spacing w:after="0" w:line="240" w:lineRule="auto"/>
                              <w:ind w:left="360"/>
                            </w:pPr>
                          </w:p>
                          <w:p w:rsidR="00DA36A4" w:rsidP="0022302C" w:rsidRDefault="00DA36A4" w14:paraId="0C7DBBBA" w14:textId="77777777">
                            <w:pPr>
                              <w:pStyle w:val="ListParagraph"/>
                              <w:numPr>
                                <w:ilvl w:val="0"/>
                                <w:numId w:val="10"/>
                              </w:numPr>
                              <w:spacing w:after="0" w:line="240" w:lineRule="auto"/>
                            </w:pPr>
                            <w:r w:rsidRPr="00905919">
                              <w:rPr>
                                <w:b/>
                                <w:bCs/>
                              </w:rPr>
                              <w:t>Placemaking:</w:t>
                            </w:r>
                            <w:r>
                              <w:t xml:space="preserve">  Lack of commercial and residential development to provide quality of life for workforce is a challenge in particular sub-regions and neighborhoods across the county, most acutely in East Kern. The economics of making these viable in the marketplace is a technical and policy issue that should be addressed by a task force of real estate developers, financiers, and county officials to determine what is required to make these projects “pencil out” and if that is feasible. </w:t>
                            </w:r>
                          </w:p>
                          <w:p w:rsidR="00DA36A4" w:rsidP="00DA36A4" w:rsidRDefault="00DA36A4" w14:paraId="4E978F75" w14:textId="77777777">
                            <w:pPr>
                              <w:pStyle w:val="ListParagraph"/>
                              <w:spacing w:after="0" w:line="240" w:lineRule="auto"/>
                            </w:pPr>
                          </w:p>
                          <w:p w:rsidR="00DA36A4" w:rsidP="0022302C" w:rsidRDefault="00DA36A4" w14:paraId="276760E2" w14:textId="07FAF5F9">
                            <w:pPr>
                              <w:pStyle w:val="ListParagraph"/>
                              <w:numPr>
                                <w:ilvl w:val="0"/>
                                <w:numId w:val="10"/>
                              </w:numPr>
                              <w:spacing w:after="0" w:line="240" w:lineRule="auto"/>
                            </w:pPr>
                            <w:r w:rsidRPr="00905919">
                              <w:rPr>
                                <w:b/>
                                <w:bCs/>
                              </w:rPr>
                              <w:t xml:space="preserve">Community </w:t>
                            </w:r>
                            <w:r>
                              <w:rPr>
                                <w:b/>
                                <w:bCs/>
                              </w:rPr>
                              <w:t>Development Connection</w:t>
                            </w:r>
                            <w:r w:rsidRPr="00905919">
                              <w:rPr>
                                <w:b/>
                                <w:bCs/>
                              </w:rPr>
                              <w:t>:</w:t>
                            </w:r>
                            <w:r>
                              <w:t xml:space="preserve"> For distressed areas, specific city and neighborhood strategies are required to connect residents to regional opportunities. Economic development and community development activities are complementary but different in purpose and method – the former works to change the behavior of firms toward creating jobs, increasing investment, and building wealth in regions; the latter works to empower residents toward building and sustaining healthy, vibrant neighborhoods.</w:t>
                            </w:r>
                          </w:p>
                          <w:p w:rsidRPr="00905919" w:rsidR="00DA36A4" w:rsidP="00DA36A4" w:rsidRDefault="00DA36A4" w14:paraId="43FC8EB9" w14:textId="77777777">
                            <w:pPr>
                              <w:rPr>
                                <w:b/>
                                <w:bCs/>
                                <w:sz w:val="12"/>
                                <w:szCs w:val="12"/>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3A8C5D7">
                <v:stroke joinstyle="miter"/>
                <v:path gradientshapeok="t" o:connecttype="rect"/>
              </v:shapetype>
              <v:shape id="Text Box 2" style="position:absolute;margin-left:0;margin-top:62.55pt;width:466.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">
                <v:textbox style="mso-fit-shape-to-text:t">
                  <w:txbxContent>
                    <w:p w:rsidRPr="00905919" w:rsidR="00DA36A4" w:rsidP="00DA36A4" w:rsidRDefault="00DA36A4" w14:paraId="2A2EDF3E" w14:textId="77777777">
                      <w:pPr>
                        <w:rPr>
                          <w:b/>
                          <w:bCs/>
                          <w:sz w:val="12"/>
                          <w:szCs w:val="12"/>
                          <w:u w:val="single"/>
                        </w:rPr>
                      </w:pPr>
                    </w:p>
                    <w:p w:rsidRPr="00031E95" w:rsidR="00DA36A4" w:rsidP="00DA36A4" w:rsidRDefault="00DA36A4" w14:paraId="63371FDE" w14:textId="77777777">
                      <w:pPr>
                        <w:jc w:val="center"/>
                        <w:rPr>
                          <w:b/>
                          <w:bCs/>
                          <w:sz w:val="22"/>
                          <w:szCs w:val="22"/>
                        </w:rPr>
                      </w:pPr>
                      <w:r w:rsidRPr="00031E95">
                        <w:rPr>
                          <w:b/>
                          <w:bCs/>
                          <w:sz w:val="22"/>
                          <w:szCs w:val="22"/>
                        </w:rPr>
                        <w:t>Systemic Issues beyond a Regional Economic Development Strategy</w:t>
                      </w:r>
                    </w:p>
                    <w:p w:rsidR="00DA36A4" w:rsidP="00DA36A4" w:rsidRDefault="00DA36A4" w14:paraId="54CE7963" w14:textId="77777777"/>
                    <w:p w:rsidR="00DA36A4" w:rsidP="0022302C" w:rsidRDefault="00DA36A4" w14:paraId="1013C0D5" w14:textId="77777777">
                      <w:pPr>
                        <w:pStyle w:val="ListParagraph"/>
                        <w:numPr>
                          <w:ilvl w:val="0"/>
                          <w:numId w:val="8"/>
                        </w:numPr>
                        <w:spacing w:after="0" w:line="240" w:lineRule="auto"/>
                      </w:pPr>
                      <w:r w:rsidRPr="00905919">
                        <w:rPr>
                          <w:b/>
                          <w:bCs/>
                        </w:rPr>
                        <w:t>Educational Attainment:</w:t>
                      </w:r>
                      <w:r>
                        <w:t xml:space="preserve">  Competitiveness, job quality, and overall vitality are highly correlated with educational attainment, and the region lags in high school completion through graduate degrees. That is the purview of collaboratives like the Kern Education Pledge versus a regional economic strategy, but all stakeholders with interest in economic development – including the private sector – must commit equally to advancing this agenda. </w:t>
                      </w:r>
                    </w:p>
                    <w:p w:rsidR="00DA36A4" w:rsidP="00DA36A4" w:rsidRDefault="00DA36A4" w14:paraId="60D95423" w14:textId="77777777">
                      <w:pPr>
                        <w:pStyle w:val="ListParagraph"/>
                        <w:spacing w:after="0" w:line="240" w:lineRule="auto"/>
                        <w:ind w:left="360"/>
                      </w:pPr>
                    </w:p>
                    <w:p w:rsidR="00DA36A4" w:rsidP="0022302C" w:rsidRDefault="00DA36A4" w14:paraId="0C7DBBBA" w14:textId="77777777">
                      <w:pPr>
                        <w:pStyle w:val="ListParagraph"/>
                        <w:numPr>
                          <w:ilvl w:val="0"/>
                          <w:numId w:val="8"/>
                        </w:numPr>
                        <w:spacing w:after="0" w:line="240" w:lineRule="auto"/>
                      </w:pPr>
                      <w:r w:rsidRPr="00905919">
                        <w:rPr>
                          <w:b/>
                          <w:bCs/>
                        </w:rPr>
                        <w:t>Placemaking:</w:t>
                      </w:r>
                      <w:r>
                        <w:t xml:space="preserve">  Lack of commercial and residential development to provide quality of life for workforce is a challenge in particular sub-regions and neighborhoods across the county, most acutely in East Kern. The economics of making these viable in the marketplace is a technical and policy issue that should be addressed by a task force of real estate developers, financiers, and county officials to determine what is required to make these projects “pencil out” and if that is feasible. </w:t>
                      </w:r>
                    </w:p>
                    <w:p w:rsidR="00DA36A4" w:rsidP="00DA36A4" w:rsidRDefault="00DA36A4" w14:paraId="4E978F75" w14:textId="77777777">
                      <w:pPr>
                        <w:pStyle w:val="ListParagraph"/>
                        <w:spacing w:after="0" w:line="240" w:lineRule="auto"/>
                      </w:pPr>
                    </w:p>
                    <w:p w:rsidR="00DA36A4" w:rsidP="0022302C" w:rsidRDefault="00DA36A4" w14:paraId="276760E2" w14:textId="07FAF5F9">
                      <w:pPr>
                        <w:pStyle w:val="ListParagraph"/>
                        <w:numPr>
                          <w:ilvl w:val="0"/>
                          <w:numId w:val="8"/>
                        </w:numPr>
                        <w:spacing w:after="0" w:line="240" w:lineRule="auto"/>
                      </w:pPr>
                      <w:r w:rsidRPr="00905919">
                        <w:rPr>
                          <w:b/>
                          <w:bCs/>
                        </w:rPr>
                        <w:t xml:space="preserve">Community </w:t>
                      </w:r>
                      <w:r>
                        <w:rPr>
                          <w:b/>
                          <w:bCs/>
                        </w:rPr>
                        <w:t>Development Connection</w:t>
                      </w:r>
                      <w:r w:rsidRPr="00905919">
                        <w:rPr>
                          <w:b/>
                          <w:bCs/>
                        </w:rPr>
                        <w:t>:</w:t>
                      </w:r>
                      <w:r>
                        <w:t xml:space="preserve"> For distressed areas, specific city and neighborhood strategies are required to connect residents to regional opportunities. Economic development and community development activities are complementary but different in purpose and method – the former works to change the behavior of firms toward creating jobs, increasing investment, and building wealth in regions; the latter works to empower residents toward building and sustaining healthy, vibrant neighborhoods.</w:t>
                      </w:r>
                    </w:p>
                    <w:p w:rsidRPr="00905919" w:rsidR="00DA36A4" w:rsidP="00DA36A4" w:rsidRDefault="00DA36A4" w14:paraId="43FC8EB9" w14:textId="77777777">
                      <w:pPr>
                        <w:rPr>
                          <w:b/>
                          <w:bCs/>
                          <w:sz w:val="12"/>
                          <w:szCs w:val="12"/>
                          <w:u w:val="single"/>
                        </w:rPr>
                      </w:pPr>
                    </w:p>
                  </w:txbxContent>
                </v:textbox>
                <w10:wrap type="square" anchorx="margin"/>
              </v:shape>
            </w:pict>
          </mc:Fallback>
        </mc:AlternateContent>
      </w:r>
      <w:r w:rsidRPr="00DA36A4">
        <w:t>Finally, the Market Assessment acknowledged three systemic issues that are connected to and enablers of inclusive regional economic success, but beyond the manageable scope of a regional economic development strategy and the initial B3K collaboration. These identified other actions to address these topics adjacent to B3K responsibility.</w:t>
      </w:r>
    </w:p>
    <w:p w:rsidR="008F466E" w:rsidP="7D74C70E" w:rsidRDefault="008F466E" w14:paraId="24A4A823" w14:textId="0C3870A8">
      <w:pPr>
        <w:rPr>
          <w:sz w:val="40"/>
          <w:szCs w:val="40"/>
          <w:u w:val="single"/>
        </w:rPr>
      </w:pPr>
      <w:r w:rsidRPr="7D74C70E">
        <w:rPr>
          <w:sz w:val="40"/>
          <w:szCs w:val="40"/>
        </w:rPr>
        <w:lastRenderedPageBreak/>
        <w:t>3.  Strategy Overviews</w:t>
      </w:r>
    </w:p>
    <w:p w:rsidR="00DA36A4" w:rsidP="00DA36A4" w:rsidRDefault="00DA36A4" w14:paraId="0B6EED87" w14:textId="77777777">
      <w:pPr>
        <w:rPr>
          <w:b/>
          <w:bCs/>
          <w:u w:val="single"/>
        </w:rPr>
      </w:pPr>
    </w:p>
    <w:p w:rsidRPr="002472E6" w:rsidR="002472E6" w:rsidP="002472E6" w:rsidRDefault="002472E6" w14:paraId="56DA775B" w14:textId="5ED700B3">
      <w:pPr>
        <w:rPr>
          <w:b/>
          <w:bCs/>
        </w:rPr>
      </w:pPr>
      <w:r>
        <w:rPr>
          <w:b/>
          <w:bCs/>
        </w:rPr>
        <w:t>1.</w:t>
      </w:r>
      <w:r w:rsidR="00C332C3">
        <w:rPr>
          <w:b/>
          <w:bCs/>
        </w:rPr>
        <w:t xml:space="preserve"> </w:t>
      </w:r>
      <w:r w:rsidRPr="002472E6">
        <w:rPr>
          <w:b/>
          <w:bCs/>
        </w:rPr>
        <w:t>ENTREPRENEURSHIP AND BUSINESS SUPPORT ECOSYSTEM</w:t>
      </w:r>
    </w:p>
    <w:p w:rsidR="002472E6" w:rsidP="002472E6" w:rsidRDefault="002472E6" w14:paraId="1621D2F3" w14:textId="77777777">
      <w:pPr>
        <w:rPr>
          <w:b/>
          <w:bCs/>
        </w:rPr>
      </w:pPr>
    </w:p>
    <w:tbl>
      <w:tblPr>
        <w:tblStyle w:val="TableGrid"/>
        <w:tblW w:w="0" w:type="auto"/>
        <w:tblLayout w:type="fixed"/>
        <w:tblLook w:val="06A0" w:firstRow="1" w:lastRow="0" w:firstColumn="1" w:lastColumn="0" w:noHBand="1" w:noVBand="1"/>
      </w:tblPr>
      <w:tblGrid>
        <w:gridCol w:w="9360"/>
      </w:tblGrid>
      <w:tr w:rsidR="002472E6" w:rsidTr="00C34BD6" w14:paraId="1B68AFAE" w14:textId="77777777">
        <w:tc>
          <w:tcPr>
            <w:tcW w:w="9360" w:type="dxa"/>
            <w:shd w:val="clear" w:color="auto" w:fill="D9E2F3" w:themeFill="accent1" w:themeFillTint="33"/>
          </w:tcPr>
          <w:p w:rsidRPr="00905919" w:rsidR="002472E6" w:rsidP="00C34BD6" w:rsidRDefault="002472E6" w14:paraId="2AA6758B" w14:textId="77777777">
            <w:pPr>
              <w:rPr>
                <w:b/>
                <w:bCs/>
                <w:i/>
                <w:iCs/>
                <w:sz w:val="12"/>
                <w:szCs w:val="12"/>
              </w:rPr>
            </w:pPr>
          </w:p>
          <w:p w:rsidRPr="00905919" w:rsidR="002472E6" w:rsidP="00C34BD6" w:rsidRDefault="002472E6" w14:paraId="4EF810FD" w14:textId="77777777">
            <w:pPr>
              <w:rPr>
                <w:b/>
                <w:bCs/>
                <w:i/>
                <w:iCs/>
                <w:sz w:val="12"/>
                <w:szCs w:val="12"/>
              </w:rPr>
            </w:pPr>
            <w:r w:rsidRPr="7AA5D20F">
              <w:rPr>
                <w:b/>
                <w:bCs/>
                <w:i/>
                <w:iCs/>
              </w:rPr>
              <w:t>Vision:</w:t>
            </w:r>
            <w:r w:rsidRPr="7AA5D20F">
              <w:rPr>
                <w:i/>
                <w:iCs/>
              </w:rPr>
              <w:t xml:space="preserve"> </w:t>
            </w:r>
            <w:r>
              <w:rPr>
                <w:i/>
                <w:iCs/>
              </w:rPr>
              <w:t xml:space="preserve"> </w:t>
            </w:r>
            <w:r w:rsidRPr="7AA5D20F">
              <w:rPr>
                <w:i/>
                <w:iCs/>
              </w:rPr>
              <w:t>Spark the next generation of dynamic growth in Kern County by building a more robust system of entrepreneurship and business supports promoting the durability of young firms, creation of more traded sector firms with high growth potential, and expansion of mid-sized companies.</w:t>
            </w:r>
          </w:p>
          <w:p w:rsidRPr="00905919" w:rsidR="002472E6" w:rsidP="00C34BD6" w:rsidRDefault="002472E6" w14:paraId="1DB09C4B" w14:textId="77777777">
            <w:pPr>
              <w:rPr>
                <w:i/>
                <w:iCs/>
                <w:sz w:val="12"/>
                <w:szCs w:val="12"/>
              </w:rPr>
            </w:pPr>
          </w:p>
        </w:tc>
      </w:tr>
    </w:tbl>
    <w:p w:rsidR="002472E6" w:rsidP="002472E6" w:rsidRDefault="002472E6" w14:paraId="348F1684" w14:textId="77777777"/>
    <w:p w:rsidR="00C332C3" w:rsidP="002472E6" w:rsidRDefault="00C332C3" w14:paraId="2326B87B" w14:textId="5C7F66B0">
      <w:r>
        <w:t xml:space="preserve">A cohesive entrepreneurship and business ecosystem provides start-ups and existing firms with the expertise, resources, and capital necessary to grow and expand successful enterprises, supporting dynamic local and regional economies offering jobs </w:t>
      </w:r>
      <w:r w:rsidR="00906C23">
        <w:t xml:space="preserve">to residents </w:t>
      </w:r>
      <w:r>
        <w:t xml:space="preserve">and promoting vibrant communities. </w:t>
      </w:r>
    </w:p>
    <w:p w:rsidR="00C332C3" w:rsidP="002472E6" w:rsidRDefault="00C332C3" w14:paraId="0FD73897" w14:textId="77777777"/>
    <w:p w:rsidR="002472E6" w:rsidP="002472E6" w:rsidRDefault="00C332C3" w14:paraId="705F8916" w14:textId="791C3F40">
      <w:r>
        <w:t xml:space="preserve">Kern County has </w:t>
      </w:r>
      <w:r w:rsidR="002472E6">
        <w:t xml:space="preserve">significant deficits in </w:t>
      </w:r>
      <w:r>
        <w:t xml:space="preserve">these supports </w:t>
      </w:r>
      <w:r w:rsidR="002472E6">
        <w:t>relative to other regions of its size</w:t>
      </w:r>
      <w:r>
        <w:t xml:space="preserve">, encompassing </w:t>
      </w:r>
      <w:r w:rsidR="002472E6">
        <w:t>lack of basic</w:t>
      </w:r>
      <w:r>
        <w:t xml:space="preserve"> mainstream</w:t>
      </w:r>
      <w:r w:rsidR="002472E6">
        <w:t xml:space="preserve"> assets such as incubators and accelerators to capital access</w:t>
      </w:r>
      <w:r>
        <w:t xml:space="preserve">. </w:t>
      </w:r>
      <w:r w:rsidR="002472E6">
        <w:t xml:space="preserve">These circumstances pose the significant impediments to women and non-white entrepreneurs, where underperformance in firm and job creation </w:t>
      </w:r>
      <w:r>
        <w:t xml:space="preserve">contributes to </w:t>
      </w:r>
      <w:r w:rsidR="002472E6">
        <w:t xml:space="preserve">the region’s challenges around deep prosperity and wealth-building. Bolstering this fundamental infrastructure and bringing offerings in line with peer regions is central to improving </w:t>
      </w:r>
      <w:r>
        <w:t xml:space="preserve">the region’s </w:t>
      </w:r>
      <w:r w:rsidR="002472E6">
        <w:t xml:space="preserve">economic </w:t>
      </w:r>
      <w:r>
        <w:t xml:space="preserve">performance. </w:t>
      </w:r>
    </w:p>
    <w:p w:rsidR="002472E6" w:rsidP="002472E6" w:rsidRDefault="002472E6" w14:paraId="0DE2E500" w14:textId="77777777"/>
    <w:p w:rsidR="002472E6" w:rsidP="002472E6" w:rsidRDefault="00C332C3" w14:paraId="5477F183" w14:textId="36F95283">
      <w:r>
        <w:t xml:space="preserve">The following strategies and tactics </w:t>
      </w:r>
      <w:r w:rsidR="002472E6">
        <w:t>address</w:t>
      </w:r>
      <w:r>
        <w:t xml:space="preserve"> these deficits in the</w:t>
      </w:r>
      <w:r w:rsidR="002472E6">
        <w:t xml:space="preserve"> technical assistance ecosystem, capital access, inclusion of diverse demographics, geographic disparities, and navigation of available resources. These efforts particularly recognize the need to better leverage and coordinate existing and/or proposed activities among contributing organizations and individuals </w:t>
      </w:r>
      <w:proofErr w:type="gramStart"/>
      <w:r w:rsidR="002472E6">
        <w:t>in order to</w:t>
      </w:r>
      <w:proofErr w:type="gramEnd"/>
      <w:r w:rsidR="002472E6">
        <w:t xml:space="preserve"> avoid redundancies and maximize the use of limited resources. </w:t>
      </w:r>
    </w:p>
    <w:p w:rsidR="00035FE7" w:rsidP="002472E6" w:rsidRDefault="00035FE7" w14:paraId="15DF4223" w14:textId="30F8E453"/>
    <w:p w:rsidRPr="00906C23" w:rsidR="00035FE7" w:rsidP="002472E6" w:rsidRDefault="00035FE7" w14:paraId="575C130D" w14:textId="30151322">
      <w:pPr>
        <w:rPr>
          <w:b/>
          <w:bCs/>
          <w:i/>
          <w:iCs/>
        </w:rPr>
      </w:pPr>
      <w:r w:rsidRPr="00906C23">
        <w:rPr>
          <w:b/>
          <w:bCs/>
          <w:i/>
          <w:iCs/>
        </w:rPr>
        <w:t xml:space="preserve">Additional program and operational design details on strategies and tactics can be found </w:t>
      </w:r>
      <w:r w:rsidR="00937763">
        <w:rPr>
          <w:b/>
          <w:bCs/>
          <w:i/>
          <w:iCs/>
        </w:rPr>
        <w:t>in</w:t>
      </w:r>
      <w:r w:rsidRPr="00906C23">
        <w:rPr>
          <w:b/>
          <w:bCs/>
          <w:i/>
          <w:iCs/>
        </w:rPr>
        <w:t xml:space="preserve"> </w:t>
      </w:r>
      <w:r w:rsidR="005A2F93">
        <w:rPr>
          <w:b/>
          <w:bCs/>
          <w:i/>
          <w:iCs/>
        </w:rPr>
        <w:t xml:space="preserve">the </w:t>
      </w:r>
      <w:r w:rsidR="00C23B92">
        <w:rPr>
          <w:b/>
          <w:bCs/>
          <w:i/>
          <w:iCs/>
        </w:rPr>
        <w:t>detailed implementation plan</w:t>
      </w:r>
      <w:r w:rsidR="00B47DBD">
        <w:rPr>
          <w:b/>
          <w:bCs/>
          <w:i/>
          <w:iCs/>
        </w:rPr>
        <w:t xml:space="preserve">, </w:t>
      </w:r>
      <w:r w:rsidRPr="00906C23">
        <w:rPr>
          <w:b/>
          <w:bCs/>
          <w:i/>
          <w:iCs/>
        </w:rPr>
        <w:t>Appendix</w:t>
      </w:r>
      <w:r w:rsidR="00937763">
        <w:rPr>
          <w:b/>
          <w:bCs/>
          <w:i/>
          <w:iCs/>
        </w:rPr>
        <w:t xml:space="preserve"> II</w:t>
      </w:r>
      <w:r w:rsidRPr="00906C23">
        <w:rPr>
          <w:b/>
          <w:bCs/>
          <w:i/>
          <w:iCs/>
        </w:rPr>
        <w:t xml:space="preserve">. </w:t>
      </w:r>
    </w:p>
    <w:p w:rsidR="002472E6" w:rsidP="002472E6" w:rsidRDefault="002472E6" w14:paraId="1879177E" w14:textId="77777777">
      <w:pPr>
        <w:rPr>
          <w:b/>
          <w:bCs/>
        </w:rPr>
      </w:pPr>
    </w:p>
    <w:p w:rsidR="00DA36A4" w:rsidRDefault="00C332C3" w14:paraId="1F5A81D0" w14:textId="101E6A58">
      <w:r w:rsidRPr="00C332C3">
        <w:rPr>
          <w:b/>
          <w:bCs/>
          <w:u w:val="single"/>
        </w:rPr>
        <w:t>Strategies and Tactics</w:t>
      </w:r>
      <w:r>
        <w:t xml:space="preserve">: </w:t>
      </w:r>
    </w:p>
    <w:p w:rsidR="00C332C3" w:rsidRDefault="00C332C3" w14:paraId="24026105" w14:textId="0A50B564"/>
    <w:p w:rsidR="00C332C3" w:rsidP="00C332C3" w:rsidRDefault="00C332C3" w14:paraId="25726A64" w14:textId="3196D53C">
      <w:r w:rsidRPr="30E91F2F">
        <w:rPr>
          <w:b/>
          <w:bCs/>
        </w:rPr>
        <w:t xml:space="preserve">1. </w:t>
      </w:r>
      <w:r w:rsidRPr="30E91F2F" w:rsidR="1B813A80">
        <w:rPr>
          <w:b/>
          <w:bCs/>
        </w:rPr>
        <w:t>Build a more robust and integrated network of entrepreneurship and business supports for younger firms (0-10 years) across the lifecycle</w:t>
      </w:r>
      <w:r w:rsidRPr="30E91F2F">
        <w:rPr>
          <w:b/>
          <w:bCs/>
        </w:rPr>
        <w:t xml:space="preserve"> – </w:t>
      </w:r>
      <w:r>
        <w:t>Clos</w:t>
      </w:r>
      <w:r w:rsidR="00031E95">
        <w:t xml:space="preserve">e </w:t>
      </w:r>
      <w:r>
        <w:t>deficits in mainstream resources to assist entrepreneurs at early and expansion stages of young firms regarding business strategy, innovation, raising capital, and product development</w:t>
      </w:r>
      <w:r w:rsidR="00031E95">
        <w:t xml:space="preserve"> to </w:t>
      </w:r>
      <w:r>
        <w:t>support greater durability of establishments and job creation. Adopting best practices from other regions, these interventions should emphasize entrepreneur leadership in setting direction and guiding ongoing activity.</w:t>
      </w:r>
    </w:p>
    <w:p w:rsidR="00C332C3" w:rsidP="00C332C3" w:rsidRDefault="00C332C3" w14:paraId="0631732A" w14:textId="77777777"/>
    <w:p w:rsidRPr="00C332C3" w:rsidR="00C332C3" w:rsidP="0022302C" w:rsidRDefault="00C332C3" w14:paraId="22916EEA" w14:textId="7F55E5C5">
      <w:pPr>
        <w:pStyle w:val="ListParagraph"/>
        <w:numPr>
          <w:ilvl w:val="0"/>
          <w:numId w:val="12"/>
        </w:numPr>
        <w:spacing w:after="0"/>
        <w:rPr>
          <w:rFonts w:eastAsiaTheme="minorEastAsia"/>
          <w:sz w:val="24"/>
          <w:szCs w:val="24"/>
        </w:rPr>
      </w:pPr>
      <w:r w:rsidRPr="30E91F2F">
        <w:rPr>
          <w:b/>
          <w:bCs/>
          <w:sz w:val="24"/>
          <w:szCs w:val="24"/>
        </w:rPr>
        <w:lastRenderedPageBreak/>
        <w:t xml:space="preserve">Tactic 1.1 | </w:t>
      </w:r>
      <w:r w:rsidRPr="30E91F2F" w:rsidR="0FBC71FC">
        <w:rPr>
          <w:b/>
          <w:bCs/>
          <w:sz w:val="24"/>
          <w:szCs w:val="24"/>
        </w:rPr>
        <w:t>Establish incubator and accelerator programs to boost the growth trajectory of early-stage firms, including in priority clusters</w:t>
      </w:r>
      <w:r w:rsidRPr="30E91F2F">
        <w:rPr>
          <w:sz w:val="24"/>
          <w:szCs w:val="24"/>
        </w:rPr>
        <w:t xml:space="preserve"> – establish a) a general entrepreneurial accelerator to transform prototype/minimum viable product-stage businesses into competitive, enduring enterprises, b) a general business incubator meeting the needs of idea-stage firms for more basic assistance, and c) in the longer term, dedicated accelerators in priority industry clusters (e.g. aerospace, energy) to further establish Kern County as a global center for innovation in these areas. </w:t>
      </w:r>
    </w:p>
    <w:p w:rsidRPr="00C332C3" w:rsidR="00C332C3" w:rsidP="00C332C3" w:rsidRDefault="00C332C3" w14:paraId="66DB2547" w14:textId="77777777">
      <w:pPr>
        <w:pStyle w:val="ListParagraph"/>
        <w:rPr>
          <w:sz w:val="24"/>
          <w:szCs w:val="24"/>
        </w:rPr>
      </w:pPr>
    </w:p>
    <w:p w:rsidRPr="00906C23" w:rsidR="00906C23" w:rsidP="0022302C" w:rsidRDefault="00C332C3" w14:paraId="460C0C9E" w14:textId="371BDF14">
      <w:pPr>
        <w:pStyle w:val="ListParagraph"/>
        <w:numPr>
          <w:ilvl w:val="0"/>
          <w:numId w:val="12"/>
        </w:numPr>
        <w:rPr>
          <w:sz w:val="24"/>
          <w:szCs w:val="24"/>
        </w:rPr>
      </w:pPr>
      <w:r w:rsidRPr="30E91F2F">
        <w:rPr>
          <w:b/>
          <w:bCs/>
          <w:sz w:val="24"/>
          <w:szCs w:val="24"/>
        </w:rPr>
        <w:t>Tactic 1.2 | Build a stronger entrepreneurial network through a Local Founders Club</w:t>
      </w:r>
      <w:r w:rsidRPr="30E91F2F">
        <w:rPr>
          <w:sz w:val="24"/>
          <w:szCs w:val="24"/>
        </w:rPr>
        <w:t xml:space="preserve"> –offer peer-based mentoring, networking, </w:t>
      </w:r>
      <w:proofErr w:type="gramStart"/>
      <w:r w:rsidRPr="30E91F2F">
        <w:rPr>
          <w:sz w:val="24"/>
          <w:szCs w:val="24"/>
        </w:rPr>
        <w:t>product</w:t>
      </w:r>
      <w:proofErr w:type="gramEnd"/>
      <w:r w:rsidRPr="30E91F2F" w:rsidR="00031E95">
        <w:rPr>
          <w:sz w:val="24"/>
          <w:szCs w:val="24"/>
        </w:rPr>
        <w:t xml:space="preserve"> and </w:t>
      </w:r>
      <w:r w:rsidRPr="30E91F2F">
        <w:rPr>
          <w:sz w:val="24"/>
          <w:szCs w:val="24"/>
        </w:rPr>
        <w:t>technology showcase</w:t>
      </w:r>
      <w:r w:rsidRPr="30E91F2F" w:rsidR="00031E95">
        <w:rPr>
          <w:sz w:val="24"/>
          <w:szCs w:val="24"/>
        </w:rPr>
        <w:t>s</w:t>
      </w:r>
      <w:r w:rsidRPr="30E91F2F">
        <w:rPr>
          <w:sz w:val="24"/>
          <w:szCs w:val="24"/>
        </w:rPr>
        <w:t>, and referrals to funding opportunities for for-profit and not-for-profit entrepreneurs</w:t>
      </w:r>
      <w:r w:rsidRPr="30E91F2F" w:rsidR="00035FE7">
        <w:rPr>
          <w:sz w:val="24"/>
          <w:szCs w:val="24"/>
        </w:rPr>
        <w:t xml:space="preserve"> through a membership-based club</w:t>
      </w:r>
      <w:r w:rsidRPr="30E91F2F">
        <w:rPr>
          <w:sz w:val="24"/>
          <w:szCs w:val="24"/>
        </w:rPr>
        <w:t>, broadening access to insular established regional business networks.</w:t>
      </w:r>
    </w:p>
    <w:tbl>
      <w:tblPr>
        <w:tblStyle w:val="TableGrid"/>
        <w:tblW w:w="0" w:type="auto"/>
        <w:tblLayout w:type="fixed"/>
        <w:tblLook w:val="06A0" w:firstRow="1" w:lastRow="0" w:firstColumn="1" w:lastColumn="0" w:noHBand="1" w:noVBand="1"/>
      </w:tblPr>
      <w:tblGrid>
        <w:gridCol w:w="9360"/>
      </w:tblGrid>
      <w:tr w:rsidR="6D967AB2" w:rsidTr="6D967AB2" w14:paraId="3FABF589" w14:textId="77777777">
        <w:tc>
          <w:tcPr>
            <w:tcW w:w="9360" w:type="dxa"/>
          </w:tcPr>
          <w:p w:rsidR="1A932DF0" w:rsidP="6D967AB2" w:rsidRDefault="1A932DF0" w14:paraId="5048BC06" w14:textId="78E54E84">
            <w:pPr>
              <w:rPr>
                <w:b/>
                <w:bCs/>
              </w:rPr>
            </w:pPr>
            <w:r w:rsidRPr="6D967AB2">
              <w:rPr>
                <w:b/>
                <w:bCs/>
              </w:rPr>
              <w:t>Building an entrepreneurial ecosystem</w:t>
            </w:r>
          </w:p>
          <w:p w:rsidR="6D967AB2" w:rsidP="6D967AB2" w:rsidRDefault="6D967AB2" w14:paraId="7AF5CB09" w14:textId="78CCFF35">
            <w:pPr>
              <w:rPr>
                <w:b/>
                <w:bCs/>
              </w:rPr>
            </w:pPr>
          </w:p>
          <w:p w:rsidR="1A932DF0" w:rsidP="6D967AB2" w:rsidRDefault="1A932DF0" w14:paraId="2AFE04C6" w14:textId="24692986">
            <w:r w:rsidRPr="6D967AB2">
              <w:t xml:space="preserve">With some variability accounting for </w:t>
            </w:r>
            <w:r w:rsidRPr="6D967AB2" w:rsidR="4E98D783">
              <w:t xml:space="preserve">population </w:t>
            </w:r>
            <w:r w:rsidRPr="6D967AB2">
              <w:t>size</w:t>
            </w:r>
            <w:r w:rsidRPr="6D967AB2" w:rsidR="04CCF8AF">
              <w:t xml:space="preserve"> and economic mix</w:t>
            </w:r>
            <w:r w:rsidRPr="6D967AB2">
              <w:t xml:space="preserve">, mainstream entrepreneurial supports are relatively consistent across most large and mid-sized cities. Accelerators and incubators </w:t>
            </w:r>
            <w:r w:rsidRPr="6D967AB2" w:rsidR="3CDC4145">
              <w:t>are typically anchors</w:t>
            </w:r>
            <w:r w:rsidRPr="6D967AB2" w:rsidR="0978E808">
              <w:t xml:space="preserve">, providing focused programming for cohorts of startups or more generic services for </w:t>
            </w:r>
            <w:r w:rsidRPr="6D967AB2" w:rsidR="51288DB9">
              <w:t xml:space="preserve">a broader array of firms, </w:t>
            </w:r>
            <w:r w:rsidRPr="6D967AB2" w:rsidR="0978E808">
              <w:t xml:space="preserve">respectively. </w:t>
            </w:r>
            <w:r w:rsidRPr="6D967AB2" w:rsidR="4342D7A9">
              <w:t>Supports range from entrepreneurship education to mentoring, assistance procuring capital, help with management</w:t>
            </w:r>
            <w:r w:rsidRPr="6D967AB2" w:rsidR="5EEB9222">
              <w:t xml:space="preserve"> and operations, networking, demo days and publicity, and access to a physical collaboration space. Some accelerators and incubators focus on a particular industry cluster, while others offer more generic services. </w:t>
            </w:r>
            <w:r w:rsidRPr="6D967AB2" w:rsidR="2388450E">
              <w:t xml:space="preserve">Small Business Development Centers (SBDCs) also provide these supports, sometimes </w:t>
            </w:r>
            <w:r w:rsidRPr="6D967AB2" w:rsidR="3EC236DD">
              <w:t>co-located with these institutions.</w:t>
            </w:r>
          </w:p>
          <w:p w:rsidR="6D967AB2" w:rsidP="6D967AB2" w:rsidRDefault="6D967AB2" w14:paraId="66324883" w14:textId="3DA2C96F"/>
          <w:p w:rsidR="3EC236DD" w:rsidP="6D967AB2" w:rsidRDefault="3EC236DD" w14:paraId="67E15604" w14:textId="6DF67689">
            <w:r w:rsidRPr="6D967AB2">
              <w:t>Incubators and accelerators can be housed at universities, with economic development institutions or business intermediaries, or stand alone.</w:t>
            </w:r>
            <w:r w:rsidRPr="6D967AB2" w:rsidR="148914CB">
              <w:t xml:space="preserve"> </w:t>
            </w:r>
            <w:r w:rsidRPr="6D967AB2" w:rsidR="655958E4">
              <w:t xml:space="preserve">Proximate to </w:t>
            </w:r>
            <w:r w:rsidRPr="6D967AB2" w:rsidR="148914CB">
              <w:t>Bakersfield-Kern</w:t>
            </w:r>
            <w:r w:rsidRPr="6D967AB2" w:rsidR="114EAD0C">
              <w:t xml:space="preserve"> e</w:t>
            </w:r>
            <w:r w:rsidRPr="6D967AB2" w:rsidR="148914CB">
              <w:t xml:space="preserve">xamples include the </w:t>
            </w:r>
            <w:r w:rsidRPr="6D967AB2" w:rsidR="1A932DF0">
              <w:t xml:space="preserve">Fresno State WET Center supporting water, energy, and ag-tech enterprises with accelerator and other programming </w:t>
            </w:r>
            <w:r w:rsidRPr="6D967AB2" w:rsidR="5850C1DA">
              <w:t xml:space="preserve">and the </w:t>
            </w:r>
            <w:r w:rsidRPr="6D967AB2" w:rsidR="1A932DF0">
              <w:t xml:space="preserve">Cal Poly </w:t>
            </w:r>
            <w:proofErr w:type="spellStart"/>
            <w:r w:rsidRPr="6D967AB2" w:rsidR="1A932DF0">
              <w:t>HotHouse</w:t>
            </w:r>
            <w:proofErr w:type="spellEnd"/>
            <w:r w:rsidRPr="6D967AB2" w:rsidR="1A932DF0">
              <w:t xml:space="preserve"> offering incubator and intensive innovation and entrepreneurship programming across two large collaboration spaces.</w:t>
            </w:r>
          </w:p>
          <w:p w:rsidR="6D967AB2" w:rsidP="6D967AB2" w:rsidRDefault="6D967AB2" w14:paraId="779AB38F" w14:textId="7A3BF63D">
            <w:pPr>
              <w:rPr>
                <w:sz w:val="22"/>
                <w:szCs w:val="22"/>
              </w:rPr>
            </w:pPr>
          </w:p>
        </w:tc>
      </w:tr>
    </w:tbl>
    <w:p w:rsidR="00C332C3" w:rsidP="00C332C3" w:rsidRDefault="00C332C3" w14:paraId="68729DCD" w14:textId="4441C1D2">
      <w:pPr>
        <w:rPr>
          <w:b/>
          <w:bCs/>
        </w:rPr>
      </w:pPr>
    </w:p>
    <w:p w:rsidR="00C332C3" w:rsidP="00C332C3" w:rsidRDefault="00C332C3" w14:paraId="29B579B2" w14:textId="60DB85FC">
      <w:r w:rsidRPr="30E91F2F">
        <w:rPr>
          <w:b/>
          <w:bCs/>
        </w:rPr>
        <w:t xml:space="preserve">2. </w:t>
      </w:r>
      <w:r w:rsidRPr="30E91F2F" w:rsidR="475F143C">
        <w:rPr>
          <w:b/>
          <w:bCs/>
        </w:rPr>
        <w:t>Close regional gaps in capital access, ensuring appropriate forms are available for all types and ages of businesses, firms know where to find it, and providers proactively seek and support them</w:t>
      </w:r>
      <w:r w:rsidRPr="30E91F2F">
        <w:rPr>
          <w:b/>
          <w:bCs/>
        </w:rPr>
        <w:t xml:space="preserve"> – </w:t>
      </w:r>
      <w:r>
        <w:t>Improv</w:t>
      </w:r>
      <w:r w:rsidR="00031E95">
        <w:t xml:space="preserve">e </w:t>
      </w:r>
      <w:r>
        <w:t xml:space="preserve">access to capital for both Main Street and high-growth firms without ready access to personal networks or wealth </w:t>
      </w:r>
      <w:r w:rsidR="00031E95">
        <w:t xml:space="preserve">to </w:t>
      </w:r>
      <w:r>
        <w:t xml:space="preserve">support the start-up, expansion, and viability of more businesses. </w:t>
      </w:r>
    </w:p>
    <w:p w:rsidR="00C332C3" w:rsidP="00C332C3" w:rsidRDefault="00C332C3" w14:paraId="49567D36" w14:textId="160E4C13"/>
    <w:p w:rsidRPr="00035FE7" w:rsidR="00035FE7" w:rsidP="0022302C" w:rsidRDefault="00C332C3" w14:paraId="0163B306" w14:textId="7B24345A">
      <w:pPr>
        <w:pStyle w:val="ListParagraph"/>
        <w:numPr>
          <w:ilvl w:val="0"/>
          <w:numId w:val="13"/>
        </w:numPr>
        <w:rPr>
          <w:b/>
          <w:bCs/>
        </w:rPr>
      </w:pPr>
      <w:r w:rsidRPr="30E91F2F">
        <w:rPr>
          <w:b/>
          <w:bCs/>
          <w:sz w:val="24"/>
          <w:szCs w:val="24"/>
        </w:rPr>
        <w:t>Tactic 2.1</w:t>
      </w:r>
      <w:r w:rsidRPr="30E91F2F" w:rsidR="00035FE7">
        <w:rPr>
          <w:b/>
          <w:bCs/>
          <w:sz w:val="24"/>
          <w:szCs w:val="24"/>
        </w:rPr>
        <w:t xml:space="preserve"> | Form a locally-based Community Development Financial Institution (CDFI) to improve capital access for Main Street entrepreneurs and small businesses –</w:t>
      </w:r>
      <w:r w:rsidRPr="30E91F2F" w:rsidR="00035FE7">
        <w:rPr>
          <w:sz w:val="24"/>
          <w:szCs w:val="24"/>
        </w:rPr>
        <w:t xml:space="preserve">Enhance capital access for Kern entrepreneurs through proven community financing </w:t>
      </w:r>
      <w:r w:rsidRPr="30E91F2F" w:rsidR="00035FE7">
        <w:rPr>
          <w:sz w:val="24"/>
          <w:szCs w:val="24"/>
        </w:rPr>
        <w:lastRenderedPageBreak/>
        <w:t xml:space="preserve">resource, improving the viability of the broader entrepreneurial </w:t>
      </w:r>
      <w:proofErr w:type="gramStart"/>
      <w:r w:rsidRPr="30E91F2F" w:rsidR="00035FE7">
        <w:rPr>
          <w:sz w:val="24"/>
          <w:szCs w:val="24"/>
        </w:rPr>
        <w:t>ecosystem</w:t>
      </w:r>
      <w:proofErr w:type="gramEnd"/>
      <w:r w:rsidRPr="30E91F2F" w:rsidR="00035FE7">
        <w:rPr>
          <w:sz w:val="24"/>
          <w:szCs w:val="24"/>
        </w:rPr>
        <w:t xml:space="preserve"> and reducing barriers for Main Street, female, and minority entrepreneurs.</w:t>
      </w:r>
    </w:p>
    <w:p w:rsidRPr="00035FE7" w:rsidR="00035FE7" w:rsidP="00035FE7" w:rsidRDefault="00035FE7" w14:paraId="682719F6" w14:textId="77777777">
      <w:pPr>
        <w:pStyle w:val="ListParagraph"/>
        <w:rPr>
          <w:b/>
          <w:bCs/>
          <w:sz w:val="24"/>
          <w:szCs w:val="24"/>
        </w:rPr>
      </w:pPr>
    </w:p>
    <w:p w:rsidRPr="00906C23" w:rsidR="00035FE7" w:rsidP="0022302C" w:rsidRDefault="00C332C3" w14:paraId="30D059AD" w14:textId="217BDF70">
      <w:pPr>
        <w:pStyle w:val="ListParagraph"/>
        <w:numPr>
          <w:ilvl w:val="0"/>
          <w:numId w:val="13"/>
        </w:numPr>
        <w:rPr>
          <w:b/>
          <w:bCs/>
          <w:sz w:val="24"/>
          <w:szCs w:val="24"/>
        </w:rPr>
      </w:pPr>
      <w:r w:rsidRPr="30E91F2F">
        <w:rPr>
          <w:b/>
          <w:bCs/>
          <w:sz w:val="24"/>
          <w:szCs w:val="24"/>
        </w:rPr>
        <w:t xml:space="preserve">Tactic 2.2 </w:t>
      </w:r>
      <w:r w:rsidRPr="30E91F2F" w:rsidR="00035FE7">
        <w:rPr>
          <w:b/>
          <w:bCs/>
          <w:sz w:val="24"/>
          <w:szCs w:val="24"/>
        </w:rPr>
        <w:t>| Launch an angel investing conference to boost access to early-stage capital for high-growth firms –</w:t>
      </w:r>
      <w:r w:rsidRPr="30E91F2F" w:rsidR="00035FE7">
        <w:rPr>
          <w:sz w:val="24"/>
          <w:szCs w:val="24"/>
        </w:rPr>
        <w:t xml:space="preserve"> Initiate a two-part educational and pitch competition program building a stronger pipeline of local private angel investors and awarding capital to local firms, while also raising the visibility of Kern County’s entrepreneurial community. </w:t>
      </w:r>
    </w:p>
    <w:p w:rsidR="00C332C3" w:rsidP="00C332C3" w:rsidRDefault="00C332C3" w14:paraId="7EFE4533" w14:textId="7BB1C16A">
      <w:pPr>
        <w:rPr>
          <w:b/>
          <w:bCs/>
        </w:rPr>
      </w:pPr>
    </w:p>
    <w:p w:rsidR="00035FE7" w:rsidP="00035FE7" w:rsidRDefault="00C332C3" w14:paraId="744F2D8D" w14:textId="636D68F3">
      <w:r w:rsidRPr="30E91F2F">
        <w:rPr>
          <w:b/>
          <w:bCs/>
        </w:rPr>
        <w:t xml:space="preserve">3. </w:t>
      </w:r>
      <w:r w:rsidRPr="30E91F2F" w:rsidR="63C71DD4">
        <w:rPr>
          <w:b/>
          <w:bCs/>
        </w:rPr>
        <w:t>Adopt an intentional approach to equity and access in the Kern County business support ecosystem, so that it is structurally embedded in mainstream activities and/or is organized and coordinated at a community-wide level</w:t>
      </w:r>
      <w:r w:rsidRPr="30E91F2F" w:rsidR="00035FE7">
        <w:rPr>
          <w:b/>
          <w:bCs/>
        </w:rPr>
        <w:t xml:space="preserve"> – </w:t>
      </w:r>
      <w:r w:rsidR="00035FE7">
        <w:t>Address identified gender and racial disparities, opening an “old boys club” business ecosystem anecdotally found to be insular, and advancing overall B3K goals to build deep prosperity.</w:t>
      </w:r>
    </w:p>
    <w:p w:rsidRPr="00035FE7" w:rsidR="00035FE7" w:rsidP="00035FE7" w:rsidRDefault="00035FE7" w14:paraId="1812635E" w14:textId="147AD3A9"/>
    <w:p w:rsidRPr="00035FE7" w:rsidR="00035FE7" w:rsidP="0022302C" w:rsidRDefault="00035FE7" w14:paraId="24B12C0A" w14:textId="790AC5F7">
      <w:pPr>
        <w:pStyle w:val="ListParagraph"/>
        <w:numPr>
          <w:ilvl w:val="0"/>
          <w:numId w:val="14"/>
        </w:numPr>
        <w:spacing w:after="0"/>
        <w:rPr>
          <w:rFonts w:eastAsiaTheme="minorEastAsia"/>
          <w:b/>
          <w:bCs/>
          <w:sz w:val="24"/>
          <w:szCs w:val="24"/>
        </w:rPr>
      </w:pPr>
      <w:r w:rsidRPr="30E91F2F">
        <w:rPr>
          <w:b/>
          <w:bCs/>
          <w:sz w:val="24"/>
          <w:szCs w:val="24"/>
          <w:lang w:val="en"/>
        </w:rPr>
        <w:t>Tactic 3.1 |</w:t>
      </w:r>
      <w:r w:rsidRPr="30E91F2F" w:rsidR="2EC62970">
        <w:rPr>
          <w:b/>
          <w:bCs/>
          <w:sz w:val="24"/>
          <w:szCs w:val="24"/>
          <w:lang w:val="en"/>
        </w:rPr>
        <w:t xml:space="preserve"> Increase the number of Spanish-speaking coaches and counselors at existing support providers to improve access for Hispanic entrepreneurs and mid-sized business owners</w:t>
      </w:r>
      <w:r w:rsidRPr="30E91F2F">
        <w:rPr>
          <w:b/>
          <w:bCs/>
          <w:sz w:val="24"/>
          <w:szCs w:val="24"/>
          <w:lang w:val="en"/>
        </w:rPr>
        <w:t xml:space="preserve"> </w:t>
      </w:r>
      <w:r w:rsidRPr="30E91F2F">
        <w:rPr>
          <w:sz w:val="24"/>
          <w:szCs w:val="24"/>
          <w:lang w:val="en"/>
        </w:rPr>
        <w:t>–</w:t>
      </w:r>
      <w:r w:rsidRPr="30E91F2F" w:rsidR="27D5EBA9">
        <w:rPr>
          <w:sz w:val="24"/>
          <w:szCs w:val="24"/>
          <w:lang w:val="en"/>
        </w:rPr>
        <w:t xml:space="preserve"> </w:t>
      </w:r>
      <w:r w:rsidRPr="30E91F2F">
        <w:rPr>
          <w:sz w:val="24"/>
          <w:szCs w:val="24"/>
          <w:lang w:val="en"/>
        </w:rPr>
        <w:t>Improve the viability of Hispanic-owned businesses, in turn supporting jobs and community vitality, by making supports and resources more accessible.</w:t>
      </w:r>
    </w:p>
    <w:p w:rsidRPr="00035FE7" w:rsidR="00035FE7" w:rsidP="00035FE7" w:rsidRDefault="00035FE7" w14:paraId="34F4A935" w14:textId="77777777">
      <w:pPr>
        <w:pStyle w:val="ListParagraph"/>
        <w:spacing w:after="0"/>
        <w:rPr>
          <w:b/>
          <w:bCs/>
          <w:sz w:val="24"/>
          <w:szCs w:val="24"/>
        </w:rPr>
      </w:pPr>
    </w:p>
    <w:p w:rsidR="00035FE7" w:rsidP="0022302C" w:rsidRDefault="00035FE7" w14:paraId="3E5AB507" w14:textId="080AE6FF">
      <w:pPr>
        <w:pStyle w:val="ListParagraph"/>
        <w:numPr>
          <w:ilvl w:val="0"/>
          <w:numId w:val="14"/>
        </w:numPr>
        <w:spacing w:after="0"/>
        <w:rPr>
          <w:b/>
          <w:bCs/>
          <w:sz w:val="24"/>
          <w:szCs w:val="24"/>
        </w:rPr>
      </w:pPr>
      <w:r w:rsidRPr="30E91F2F">
        <w:rPr>
          <w:b/>
          <w:bCs/>
          <w:sz w:val="24"/>
          <w:szCs w:val="24"/>
          <w:lang w:val="en"/>
        </w:rPr>
        <w:t>Tactic 3.2 | Decrease barriers to female entrepreneurship by creating a women’s co-working center(s) offering childcare and additional supportive services</w:t>
      </w:r>
      <w:r w:rsidRPr="30E91F2F">
        <w:rPr>
          <w:b/>
          <w:bCs/>
          <w:sz w:val="24"/>
          <w:szCs w:val="24"/>
        </w:rPr>
        <w:t> –</w:t>
      </w:r>
      <w:r w:rsidRPr="30E91F2F" w:rsidR="00031E95">
        <w:rPr>
          <w:b/>
          <w:bCs/>
          <w:sz w:val="24"/>
          <w:szCs w:val="24"/>
        </w:rPr>
        <w:t xml:space="preserve"> </w:t>
      </w:r>
      <w:r w:rsidRPr="30E91F2F">
        <w:rPr>
          <w:sz w:val="24"/>
          <w:szCs w:val="24"/>
        </w:rPr>
        <w:t xml:space="preserve">Create more conducive enabling conditions to support the success of female-run ventures.  </w:t>
      </w:r>
    </w:p>
    <w:p w:rsidRPr="00035FE7" w:rsidR="00035FE7" w:rsidP="00035FE7" w:rsidRDefault="00035FE7" w14:paraId="5F47435D" w14:textId="77777777">
      <w:pPr>
        <w:rPr>
          <w:b/>
          <w:bCs/>
        </w:rPr>
      </w:pPr>
    </w:p>
    <w:p w:rsidRPr="00035FE7" w:rsidR="00035FE7" w:rsidP="0022302C" w:rsidRDefault="00035FE7" w14:paraId="203582CF" w14:textId="70A00434">
      <w:pPr>
        <w:pStyle w:val="ListParagraph"/>
        <w:numPr>
          <w:ilvl w:val="0"/>
          <w:numId w:val="14"/>
        </w:numPr>
        <w:spacing w:after="0"/>
        <w:rPr>
          <w:b/>
          <w:bCs/>
          <w:sz w:val="24"/>
          <w:szCs w:val="24"/>
        </w:rPr>
      </w:pPr>
      <w:r w:rsidRPr="30E91F2F">
        <w:rPr>
          <w:b/>
          <w:bCs/>
          <w:sz w:val="24"/>
          <w:szCs w:val="24"/>
          <w:lang w:val="en"/>
        </w:rPr>
        <w:t>Tactic 3.3 | Reduce fragmentation in the business ecosystem by improving collaboration among all Chambers of Commerce in the region –</w:t>
      </w:r>
      <w:r w:rsidRPr="30E91F2F" w:rsidR="00031E95">
        <w:rPr>
          <w:b/>
          <w:bCs/>
          <w:sz w:val="24"/>
          <w:szCs w:val="24"/>
          <w:lang w:val="en"/>
        </w:rPr>
        <w:t xml:space="preserve"> </w:t>
      </w:r>
      <w:r w:rsidRPr="30E91F2F">
        <w:rPr>
          <w:sz w:val="24"/>
          <w:szCs w:val="24"/>
          <w:lang w:val="en"/>
        </w:rPr>
        <w:t>Develop more complementary programming to achieve greater economies of scale and boost member access to broader networks, relationships, and ultimately business opportunities.</w:t>
      </w:r>
    </w:p>
    <w:p w:rsidRPr="00035FE7" w:rsidR="00035FE7" w:rsidP="00035FE7" w:rsidRDefault="00035FE7" w14:paraId="346D5E8E" w14:textId="77777777">
      <w:pPr>
        <w:rPr>
          <w:b/>
          <w:bCs/>
        </w:rPr>
      </w:pPr>
    </w:p>
    <w:p w:rsidRPr="00035FE7" w:rsidR="00C332C3" w:rsidP="0022302C" w:rsidRDefault="00035FE7" w14:paraId="450523A2" w14:textId="45CE2C23">
      <w:pPr>
        <w:pStyle w:val="ListParagraph"/>
        <w:numPr>
          <w:ilvl w:val="0"/>
          <w:numId w:val="14"/>
        </w:numPr>
        <w:rPr>
          <w:b/>
          <w:bCs/>
        </w:rPr>
      </w:pPr>
      <w:r w:rsidRPr="30E91F2F">
        <w:rPr>
          <w:b/>
          <w:bCs/>
          <w:sz w:val="24"/>
          <w:szCs w:val="24"/>
          <w:lang w:val="en"/>
        </w:rPr>
        <w:t xml:space="preserve">Tactic 3.4| Establish a minority and female business </w:t>
      </w:r>
      <w:proofErr w:type="gramStart"/>
      <w:r w:rsidRPr="30E91F2F">
        <w:rPr>
          <w:b/>
          <w:bCs/>
          <w:sz w:val="24"/>
          <w:szCs w:val="24"/>
          <w:lang w:val="en"/>
        </w:rPr>
        <w:t>owners</w:t>
      </w:r>
      <w:proofErr w:type="gramEnd"/>
      <w:r w:rsidRPr="30E91F2F">
        <w:rPr>
          <w:b/>
          <w:bCs/>
          <w:sz w:val="24"/>
          <w:szCs w:val="24"/>
          <w:lang w:val="en"/>
        </w:rPr>
        <w:t xml:space="preserve"> business development pilot program to improve business and financial education and capacity –</w:t>
      </w:r>
      <w:r w:rsidRPr="30E91F2F" w:rsidR="00031E95">
        <w:rPr>
          <w:b/>
          <w:bCs/>
          <w:sz w:val="24"/>
          <w:szCs w:val="24"/>
          <w:lang w:val="en"/>
        </w:rPr>
        <w:t xml:space="preserve"> </w:t>
      </w:r>
      <w:r w:rsidRPr="30E91F2F">
        <w:rPr>
          <w:sz w:val="24"/>
          <w:szCs w:val="24"/>
          <w:lang w:val="en"/>
        </w:rPr>
        <w:t xml:space="preserve">Provide business and financial education, along with soft skills and leadership training, to cohorts of female and minority entrepreneurs, expanding a pilot launched in Spring 2021. </w:t>
      </w:r>
    </w:p>
    <w:p w:rsidR="00035FE7" w:rsidP="00C332C3" w:rsidRDefault="00C332C3" w14:paraId="0E2AC545" w14:textId="609877A3">
      <w:pPr>
        <w:rPr>
          <w:rFonts w:cs="Arial"/>
          <w:b/>
          <w:bCs/>
          <w:color w:val="000000" w:themeColor="text1"/>
        </w:rPr>
      </w:pPr>
      <w:r w:rsidRPr="30E91F2F">
        <w:rPr>
          <w:b/>
          <w:bCs/>
        </w:rPr>
        <w:t xml:space="preserve">4. </w:t>
      </w:r>
      <w:r w:rsidRPr="30E91F2F" w:rsidR="6DB7518B">
        <w:rPr>
          <w:b/>
          <w:bCs/>
        </w:rPr>
        <w:t>Improve availability of resources outside Greater Bakersfield expanding direct presence through proxy and virtual connections.</w:t>
      </w:r>
      <w:r w:rsidRPr="30E91F2F" w:rsidR="00035FE7">
        <w:rPr>
          <w:b/>
          <w:bCs/>
        </w:rPr>
        <w:t xml:space="preserve"> </w:t>
      </w:r>
      <w:r w:rsidRPr="30E91F2F" w:rsidR="00035FE7">
        <w:rPr>
          <w:rFonts w:cs="Arial"/>
          <w:b/>
          <w:bCs/>
          <w:color w:val="000000" w:themeColor="text1"/>
        </w:rPr>
        <w:t xml:space="preserve">– </w:t>
      </w:r>
      <w:r w:rsidRPr="30E91F2F" w:rsidR="00035FE7">
        <w:rPr>
          <w:rFonts w:cs="Arial"/>
          <w:color w:val="000000" w:themeColor="text1"/>
        </w:rPr>
        <w:t xml:space="preserve">Ensure greater parity among services available to entrepreneurs in Bakersfield, the surrounding cities, East Kern, and smaller towns. </w:t>
      </w:r>
    </w:p>
    <w:p w:rsidR="00035FE7" w:rsidP="00C332C3" w:rsidRDefault="00035FE7" w14:paraId="67DDBCF9" w14:textId="40A793E5">
      <w:pPr>
        <w:rPr>
          <w:rFonts w:cs="Arial"/>
          <w:b/>
          <w:bCs/>
          <w:color w:val="000000" w:themeColor="text1"/>
        </w:rPr>
      </w:pPr>
    </w:p>
    <w:p w:rsidR="00035FE7" w:rsidP="0022302C" w:rsidRDefault="00035FE7" w14:paraId="654B1491" w14:textId="197B4381">
      <w:pPr>
        <w:numPr>
          <w:ilvl w:val="0"/>
          <w:numId w:val="15"/>
        </w:numPr>
        <w:rPr>
          <w:rFonts w:cs="Arial"/>
          <w:b/>
          <w:bCs/>
          <w:color w:val="000000" w:themeColor="text1"/>
        </w:rPr>
      </w:pPr>
      <w:r w:rsidRPr="30E91F2F">
        <w:rPr>
          <w:rFonts w:cs="Arial"/>
          <w:b/>
          <w:bCs/>
          <w:color w:val="000000" w:themeColor="text1"/>
          <w:lang w:val="en"/>
        </w:rPr>
        <w:lastRenderedPageBreak/>
        <w:t xml:space="preserve">Tactic 4.1 | Provide greater access to entrepreneurial resources throughout all communities in Kern County – </w:t>
      </w:r>
      <w:r w:rsidRPr="30E91F2F">
        <w:rPr>
          <w:rFonts w:cs="Arial"/>
          <w:color w:val="000000" w:themeColor="text1"/>
          <w:lang w:val="en"/>
        </w:rPr>
        <w:t>Work through “trusted messengers” to help local business owners navigate and connect to regional accelerator and incubator programming, capital access, and other supports.</w:t>
      </w:r>
    </w:p>
    <w:p w:rsidRPr="00035FE7" w:rsidR="00035FE7" w:rsidP="00035FE7" w:rsidRDefault="00035FE7" w14:paraId="2EB0EE26" w14:textId="77777777">
      <w:pPr>
        <w:ind w:left="720"/>
        <w:rPr>
          <w:rFonts w:cs="Arial"/>
          <w:b/>
          <w:bCs/>
          <w:color w:val="000000" w:themeColor="text1"/>
        </w:rPr>
      </w:pPr>
    </w:p>
    <w:p w:rsidRPr="00906C23" w:rsidR="00035FE7" w:rsidP="0022302C" w:rsidRDefault="00035FE7" w14:paraId="77E18032" w14:textId="3702AB2C">
      <w:pPr>
        <w:numPr>
          <w:ilvl w:val="0"/>
          <w:numId w:val="15"/>
        </w:numPr>
        <w:rPr>
          <w:rFonts w:eastAsiaTheme="minorEastAsia"/>
          <w:b/>
          <w:bCs/>
          <w:color w:val="000000" w:themeColor="text1"/>
        </w:rPr>
      </w:pPr>
      <w:r w:rsidRPr="30E91F2F">
        <w:rPr>
          <w:rFonts w:cs="Arial"/>
          <w:b/>
          <w:bCs/>
          <w:color w:val="000000" w:themeColor="text1"/>
          <w:lang w:val="en"/>
        </w:rPr>
        <w:t xml:space="preserve">Tactic 4.2 </w:t>
      </w:r>
      <w:proofErr w:type="gramStart"/>
      <w:r w:rsidRPr="30E91F2F">
        <w:rPr>
          <w:rFonts w:cs="Arial"/>
          <w:b/>
          <w:bCs/>
          <w:color w:val="000000" w:themeColor="text1"/>
          <w:lang w:val="en"/>
        </w:rPr>
        <w:t>| </w:t>
      </w:r>
      <w:r w:rsidRPr="30E91F2F" w:rsidR="6C8938C6">
        <w:rPr>
          <w:rFonts w:cs="Arial"/>
          <w:b/>
          <w:bCs/>
          <w:color w:val="000000" w:themeColor="text1"/>
          <w:lang w:val="en"/>
        </w:rPr>
        <w:t xml:space="preserve"> Improve</w:t>
      </w:r>
      <w:proofErr w:type="gramEnd"/>
      <w:r w:rsidRPr="30E91F2F" w:rsidR="6C8938C6">
        <w:rPr>
          <w:rFonts w:cs="Arial"/>
          <w:b/>
          <w:bCs/>
          <w:color w:val="000000" w:themeColor="text1"/>
          <w:lang w:val="en"/>
        </w:rPr>
        <w:t xml:space="preserve"> digital capability and competency to reduce barriers to business formation and durability in smaller communities</w:t>
      </w:r>
      <w:r w:rsidRPr="30E91F2F">
        <w:rPr>
          <w:rFonts w:cs="Arial"/>
          <w:b/>
          <w:bCs/>
          <w:color w:val="000000" w:themeColor="text1"/>
        </w:rPr>
        <w:t> </w:t>
      </w:r>
      <w:r w:rsidRPr="30E91F2F" w:rsidR="00031E95">
        <w:rPr>
          <w:rFonts w:cs="Arial"/>
          <w:b/>
          <w:bCs/>
          <w:color w:val="000000" w:themeColor="text1"/>
        </w:rPr>
        <w:t xml:space="preserve">– </w:t>
      </w:r>
      <w:r w:rsidRPr="30E91F2F" w:rsidR="00031E95">
        <w:rPr>
          <w:rFonts w:cs="Arial"/>
          <w:color w:val="000000" w:themeColor="text1"/>
        </w:rPr>
        <w:t>U</w:t>
      </w:r>
      <w:r w:rsidRPr="30E91F2F">
        <w:rPr>
          <w:rFonts w:cs="Arial"/>
          <w:color w:val="000000" w:themeColor="text1"/>
        </w:rPr>
        <w:t>pgrade service in these areas and promote greater subscription rates to improve the conditions for business dynamism, while also delivering other quality-of-life benefits.</w:t>
      </w:r>
    </w:p>
    <w:p w:rsidR="00C332C3" w:rsidP="00C332C3" w:rsidRDefault="00C332C3" w14:paraId="2BE3AAB5" w14:textId="5818A94F">
      <w:pPr>
        <w:rPr>
          <w:rFonts w:cs="Arial"/>
          <w:b/>
          <w:bCs/>
          <w:color w:val="000000" w:themeColor="text1"/>
        </w:rPr>
      </w:pPr>
    </w:p>
    <w:p w:rsidR="00C332C3" w:rsidP="00C332C3" w:rsidRDefault="00C332C3" w14:paraId="45242772" w14:textId="025A1489">
      <w:pPr>
        <w:rPr>
          <w:rFonts w:cs="Arial"/>
          <w:b/>
          <w:bCs/>
          <w:color w:val="000000" w:themeColor="text1"/>
        </w:rPr>
      </w:pPr>
      <w:r w:rsidRPr="30E91F2F">
        <w:rPr>
          <w:rFonts w:cs="Arial"/>
          <w:b/>
          <w:bCs/>
          <w:color w:val="000000" w:themeColor="text1"/>
        </w:rPr>
        <w:t xml:space="preserve">5. </w:t>
      </w:r>
      <w:r w:rsidRPr="30E91F2F" w:rsidR="722B9EC7">
        <w:rPr>
          <w:rFonts w:cs="Arial"/>
          <w:b/>
          <w:bCs/>
          <w:color w:val="000000" w:themeColor="text1"/>
        </w:rPr>
        <w:t>Establish a more coherent and connected approach to supporting young firms, making the resources easier to find and navigate, ensuring the entire ecosystem knows where best to direct an inquiry, and maximizing investment by defining comparative expertise and seamless referrals based on business needs</w:t>
      </w:r>
      <w:r w:rsidRPr="30E91F2F" w:rsidR="00035FE7">
        <w:rPr>
          <w:rFonts w:cs="Arial"/>
          <w:b/>
          <w:bCs/>
          <w:color w:val="000000" w:themeColor="text1"/>
        </w:rPr>
        <w:t xml:space="preserve"> – </w:t>
      </w:r>
      <w:r w:rsidRPr="30E91F2F" w:rsidR="00035FE7">
        <w:rPr>
          <w:rFonts w:cs="Arial"/>
          <w:color w:val="000000" w:themeColor="text1"/>
        </w:rPr>
        <w:t>Reduce difficulties in identifying and navigating available resources across a fragmented organizational ecosystem.</w:t>
      </w:r>
    </w:p>
    <w:p w:rsidR="00035FE7" w:rsidP="00C332C3" w:rsidRDefault="00035FE7" w14:paraId="0A9DFA35" w14:textId="6994674B">
      <w:pPr>
        <w:rPr>
          <w:rFonts w:cs="Arial"/>
          <w:b/>
          <w:bCs/>
          <w:color w:val="000000" w:themeColor="text1"/>
        </w:rPr>
      </w:pPr>
    </w:p>
    <w:p w:rsidRPr="00035FE7" w:rsidR="00035FE7" w:rsidP="0022302C" w:rsidRDefault="00035FE7" w14:paraId="444830E7" w14:textId="69766F5E">
      <w:pPr>
        <w:pStyle w:val="ListParagraph"/>
        <w:numPr>
          <w:ilvl w:val="0"/>
          <w:numId w:val="16"/>
        </w:numPr>
        <w:rPr>
          <w:b/>
          <w:bCs/>
          <w:sz w:val="24"/>
          <w:szCs w:val="24"/>
        </w:rPr>
      </w:pPr>
      <w:r w:rsidRPr="30E91F2F">
        <w:rPr>
          <w:b/>
          <w:bCs/>
          <w:sz w:val="24"/>
          <w:szCs w:val="24"/>
          <w:lang w:val="en"/>
        </w:rPr>
        <w:t xml:space="preserve">Tactic 5.1 | Enhance </w:t>
      </w:r>
      <w:r w:rsidRPr="30E91F2F" w:rsidR="2CB2F24C">
        <w:rPr>
          <w:b/>
          <w:bCs/>
          <w:sz w:val="24"/>
          <w:szCs w:val="24"/>
          <w:lang w:val="en"/>
        </w:rPr>
        <w:t xml:space="preserve">coordination and </w:t>
      </w:r>
      <w:r w:rsidRPr="30E91F2F">
        <w:rPr>
          <w:b/>
          <w:bCs/>
          <w:sz w:val="24"/>
          <w:szCs w:val="24"/>
          <w:lang w:val="en"/>
        </w:rPr>
        <w:t>visibility of resources through improved </w:t>
      </w:r>
      <w:r w:rsidRPr="30E91F2F" w:rsidR="4199423E">
        <w:rPr>
          <w:b/>
          <w:bCs/>
          <w:sz w:val="24"/>
          <w:szCs w:val="24"/>
          <w:lang w:val="en"/>
        </w:rPr>
        <w:t xml:space="preserve">central directory and </w:t>
      </w:r>
      <w:r w:rsidRPr="30E91F2F">
        <w:rPr>
          <w:b/>
          <w:bCs/>
          <w:sz w:val="24"/>
          <w:szCs w:val="24"/>
          <w:lang w:val="en"/>
        </w:rPr>
        <w:t xml:space="preserve">digital marketing and search engine optimization – </w:t>
      </w:r>
      <w:r w:rsidRPr="30E91F2F">
        <w:rPr>
          <w:sz w:val="24"/>
          <w:szCs w:val="24"/>
          <w:lang w:val="en"/>
        </w:rPr>
        <w:t xml:space="preserve">Create and promote a central repository for services navigation, while providing referrals to and promotion of existing service providers. </w:t>
      </w:r>
    </w:p>
    <w:p w:rsidR="00035FE7" w:rsidP="00C332C3" w:rsidRDefault="00035FE7" w14:paraId="7D4B903E" w14:textId="4BF1A87D">
      <w:pPr>
        <w:rPr>
          <w:b/>
          <w:bCs/>
        </w:rPr>
      </w:pPr>
    </w:p>
    <w:tbl>
      <w:tblPr>
        <w:tblStyle w:val="TableGrid"/>
        <w:tblW w:w="0" w:type="auto"/>
        <w:tblLook w:val="04A0" w:firstRow="1" w:lastRow="0" w:firstColumn="1" w:lastColumn="0" w:noHBand="0" w:noVBand="1"/>
      </w:tblPr>
      <w:tblGrid>
        <w:gridCol w:w="9350"/>
      </w:tblGrid>
      <w:tr w:rsidR="00520DA9" w:rsidTr="00520DA9" w14:paraId="550BE161" w14:textId="77777777">
        <w:tc>
          <w:tcPr>
            <w:tcW w:w="9350" w:type="dxa"/>
          </w:tcPr>
          <w:p w:rsidR="00520DA9" w:rsidP="00C332C3" w:rsidRDefault="00520DA9" w14:paraId="618409EB" w14:textId="77777777">
            <w:pPr>
              <w:rPr>
                <w:b/>
                <w:bCs/>
              </w:rPr>
            </w:pPr>
            <w:r>
              <w:rPr>
                <w:b/>
                <w:bCs/>
              </w:rPr>
              <w:t>Implications for State Policy</w:t>
            </w:r>
          </w:p>
          <w:p w:rsidR="00520DA9" w:rsidP="00C332C3" w:rsidRDefault="00520DA9" w14:paraId="63A5A1A7" w14:textId="4CAF3C7B">
            <w:pPr>
              <w:rPr>
                <w:b/>
                <w:bCs/>
              </w:rPr>
            </w:pPr>
          </w:p>
          <w:p w:rsidRPr="00F603F7" w:rsidR="00520DA9" w:rsidP="00C332C3" w:rsidRDefault="00F603F7" w14:paraId="3F3B45A9" w14:textId="1B8250D3">
            <w:r>
              <w:t xml:space="preserve">While most elements of the Entrepreneurship and Business Ecosystem strategy will be delivered locally, the State has an important role to play in the strengthening of the region’s ecosystem. Funding available to states under the American Rescue Plan, such as the State Small Business Credit Initiative (SSBCI) and through the Economic Development Administration (EDA), could support expanded programming and supports for Kern businesses. Regional and state leaders should coordinate on how best to pursue these opportunities for maximum benefit. </w:t>
            </w:r>
          </w:p>
          <w:p w:rsidR="00520DA9" w:rsidP="00C332C3" w:rsidRDefault="00520DA9" w14:paraId="1AC36524" w14:textId="64377974">
            <w:pPr>
              <w:rPr>
                <w:b/>
                <w:bCs/>
              </w:rPr>
            </w:pPr>
          </w:p>
        </w:tc>
      </w:tr>
    </w:tbl>
    <w:p w:rsidR="00520DA9" w:rsidP="00C332C3" w:rsidRDefault="00520DA9" w14:paraId="10D9A0B3" w14:textId="48D5D2DB">
      <w:pPr>
        <w:rPr>
          <w:b/>
          <w:bCs/>
        </w:rPr>
      </w:pPr>
    </w:p>
    <w:p w:rsidR="00031E95" w:rsidP="00C332C3" w:rsidRDefault="00031E95" w14:paraId="4E06EFED" w14:textId="7B2F452A">
      <w:pPr>
        <w:rPr>
          <w:b/>
          <w:bCs/>
        </w:rPr>
      </w:pPr>
    </w:p>
    <w:p w:rsidRPr="002472E6" w:rsidR="00F10E43" w:rsidP="00F10E43" w:rsidRDefault="00F10E43" w14:paraId="56FCAA02" w14:textId="123EBDA1">
      <w:pPr>
        <w:rPr>
          <w:b/>
          <w:bCs/>
        </w:rPr>
      </w:pPr>
      <w:r>
        <w:rPr>
          <w:b/>
          <w:bCs/>
        </w:rPr>
        <w:t xml:space="preserve">2. AEROSPACE </w:t>
      </w:r>
    </w:p>
    <w:p w:rsidR="00C332C3" w:rsidRDefault="00C332C3" w14:paraId="48D39416" w14:textId="4845447F"/>
    <w:tbl>
      <w:tblPr>
        <w:tblStyle w:val="TableGrid"/>
        <w:tblW w:w="0" w:type="auto"/>
        <w:tblLayout w:type="fixed"/>
        <w:tblLook w:val="06A0" w:firstRow="1" w:lastRow="0" w:firstColumn="1" w:lastColumn="0" w:noHBand="1" w:noVBand="1"/>
      </w:tblPr>
      <w:tblGrid>
        <w:gridCol w:w="9360"/>
      </w:tblGrid>
      <w:tr w:rsidR="00F10E43" w:rsidTr="3B5E6066" w14:paraId="026903A5" w14:textId="77777777">
        <w:tc>
          <w:tcPr>
            <w:tcW w:w="9360" w:type="dxa"/>
            <w:shd w:val="clear" w:color="auto" w:fill="D9E2F3" w:themeFill="accent1" w:themeFillTint="33"/>
          </w:tcPr>
          <w:p w:rsidRPr="00F8096C" w:rsidR="00F10E43" w:rsidP="00C34BD6" w:rsidRDefault="00F10E43" w14:paraId="1D962A6B" w14:textId="77777777">
            <w:pPr>
              <w:rPr>
                <w:b/>
                <w:bCs/>
                <w:i/>
                <w:iCs/>
                <w:sz w:val="12"/>
                <w:szCs w:val="12"/>
              </w:rPr>
            </w:pPr>
          </w:p>
          <w:p w:rsidR="00F10E43" w:rsidP="3B5E6066" w:rsidRDefault="00F10E43" w14:paraId="24E615BA" w14:textId="6D684B09">
            <w:pPr>
              <w:rPr>
                <w:i/>
                <w:iCs/>
              </w:rPr>
            </w:pPr>
            <w:r w:rsidRPr="3B5E6066">
              <w:rPr>
                <w:b/>
                <w:bCs/>
                <w:i/>
                <w:iCs/>
              </w:rPr>
              <w:t>Vision</w:t>
            </w:r>
            <w:r w:rsidRPr="3B5E6066">
              <w:rPr>
                <w:i/>
                <w:iCs/>
              </w:rPr>
              <w:t xml:space="preserve">:  </w:t>
            </w:r>
            <w:r w:rsidRPr="3B5E6066" w:rsidR="19522E4A">
              <w:rPr>
                <w:i/>
                <w:iCs/>
              </w:rPr>
              <w:t xml:space="preserve">Solidify East Kern and the Antelope Valley as a </w:t>
            </w:r>
            <w:proofErr w:type="gramStart"/>
            <w:r w:rsidRPr="3B5E6066" w:rsidR="19522E4A">
              <w:rPr>
                <w:i/>
                <w:iCs/>
              </w:rPr>
              <w:t>globally-leading</w:t>
            </w:r>
            <w:proofErr w:type="gramEnd"/>
            <w:r w:rsidRPr="3B5E6066" w:rsidR="19522E4A">
              <w:rPr>
                <w:i/>
                <w:iCs/>
              </w:rPr>
              <w:t xml:space="preserve"> aerospace innovation, testing, and production hub where firms can access specialized facilities and deep talent to commercialize ideas and grow, generating high-quality jobs across skill levels.</w:t>
            </w:r>
          </w:p>
          <w:p w:rsidRPr="00F8096C" w:rsidR="00F10E43" w:rsidP="00C34BD6" w:rsidRDefault="00F10E43" w14:paraId="29DC45A8" w14:textId="77777777">
            <w:pPr>
              <w:jc w:val="center"/>
              <w:rPr>
                <w:b/>
                <w:bCs/>
                <w:sz w:val="12"/>
                <w:szCs w:val="12"/>
              </w:rPr>
            </w:pPr>
          </w:p>
        </w:tc>
      </w:tr>
    </w:tbl>
    <w:p w:rsidR="00F10E43" w:rsidRDefault="00F10E43" w14:paraId="2461A051" w14:textId="23316B37"/>
    <w:p w:rsidR="00F10E43" w:rsidP="00F10E43" w:rsidRDefault="145A2EF2" w14:paraId="0DC722E4" w14:textId="440B3D35">
      <w:r>
        <w:t xml:space="preserve">For more than 70 years, East Kern County and the Antelope Valley – Ridgecrest to Palmdale and Lancaster – has been a global center for aerospace research, testing, and manufacturing, from defense to private space exploration. The region is where pilot Chuck Yeager broke the sound </w:t>
      </w:r>
      <w:r>
        <w:lastRenderedPageBreak/>
        <w:t xml:space="preserve">barrier in 1947, and five space shuttles made multiple returns to earth. Yet, this long-standing industry concentration offers untapped potential and confronts emerging competitive market threats which demand a comprehensive, organized, and resourced cluster initiative.  </w:t>
      </w:r>
    </w:p>
    <w:p w:rsidR="00F10E43" w:rsidP="3B5E6066" w:rsidRDefault="145A2EF2" w14:paraId="4A613676" w14:textId="58EF20B2">
      <w:r>
        <w:t xml:space="preserve"> </w:t>
      </w:r>
    </w:p>
    <w:p w:rsidR="00F10E43" w:rsidP="3B5E6066" w:rsidRDefault="145A2EF2" w14:paraId="4276A126" w14:textId="1E0A0E86">
      <w:r>
        <w:t xml:space="preserve">Unique regional assets anchor the sector, including like China Lake Naval Air Weapons Station, Edwards Air Force Base, NASA Armstrong Research Center, Mojave Air and Space Port, and Air Force Plant 42, harnessing billions of dollars for innovation in aerospace and adjacent areas like biofuels, sensors, and other adjacent areas. Multinational defense companies like Lockheed Martin, Northrup Grumman, and Boeing have a major presence, as well as new firms such as Virgin Galactic or X-Prize winners Scaled Composites and </w:t>
      </w:r>
      <w:proofErr w:type="spellStart"/>
      <w:r>
        <w:t>Masten</w:t>
      </w:r>
      <w:proofErr w:type="spellEnd"/>
      <w:r>
        <w:t xml:space="preserve">. </w:t>
      </w:r>
    </w:p>
    <w:p w:rsidR="00F10E43" w:rsidP="3B5E6066" w:rsidRDefault="145A2EF2" w14:paraId="65D3EDA0" w14:textId="7B2B7EAA">
      <w:r>
        <w:t xml:space="preserve"> </w:t>
      </w:r>
    </w:p>
    <w:p w:rsidR="00F10E43" w:rsidP="3B5E6066" w:rsidRDefault="145A2EF2" w14:paraId="37CD738B" w14:textId="1D80EA07">
      <w:r>
        <w:t xml:space="preserve">However, the region struggles with the basics of organizing to support and fully leverage its advantages, especially compared to peers. Research showed the need to boost impact on commercialization and business dynamism, assure workforce availability, and promote visibility of a global identity to capture increasingly mobile firms, talent, and investment. Affirmatively, the region must focus on an ecosystem for high-growth small and medium-sized firms around federal innovation, expertise, and facilities. Defensively against other aerospace centers being heavily supported by state strategies in Florida, Texas New Mexico, or Colorado, the region must bolster efficient talent pipelines, advocate for enabling polices, and reduce fragmentation in serving the needs of existing industry and federal stakeholders. </w:t>
      </w:r>
    </w:p>
    <w:p w:rsidR="00F10E43" w:rsidP="3B5E6066" w:rsidRDefault="145A2EF2" w14:paraId="4398EA23" w14:textId="1B1F186B">
      <w:r>
        <w:t xml:space="preserve"> </w:t>
      </w:r>
    </w:p>
    <w:p w:rsidR="00F10E43" w:rsidP="3B5E6066" w:rsidRDefault="145A2EF2" w14:paraId="38582629" w14:textId="5752BF0E">
      <w:r>
        <w:t xml:space="preserve">To address these topics at scale, a defined cluster initiative is required to unify private and public interests for mutually beneficial program interventions that promote the sector’s competitiveness, with dedicated staff to deliver it.  Doing so will bring the region in line with international best practice for supporting an industry of this size and significance -- providing a center of gravity, greater efficiency and accountability, and higher return on investment.  </w:t>
      </w:r>
    </w:p>
    <w:p w:rsidRPr="00F10E43" w:rsidR="00F10E43" w:rsidP="3B5E6066" w:rsidRDefault="00F10E43" w14:paraId="4DE45E55" w14:textId="621541F9"/>
    <w:p w:rsidRPr="00F10E43" w:rsidR="00F10E43" w:rsidP="00F10E43" w:rsidRDefault="00F10E43" w14:paraId="4D03B9F2" w14:textId="7D8643A9">
      <w:pPr>
        <w:rPr>
          <w:b/>
          <w:bCs/>
          <w:i/>
        </w:rPr>
      </w:pPr>
      <w:r w:rsidRPr="00F10E43">
        <w:rPr>
          <w:b/>
          <w:bCs/>
          <w:i/>
        </w:rPr>
        <w:t xml:space="preserve">Additional program and operational design details on strategies and tactics can be found in </w:t>
      </w:r>
      <w:r w:rsidR="003D489D">
        <w:rPr>
          <w:b/>
          <w:bCs/>
          <w:i/>
        </w:rPr>
        <w:t xml:space="preserve">the detailed workplan, </w:t>
      </w:r>
      <w:r w:rsidRPr="00F10E43">
        <w:rPr>
          <w:b/>
          <w:bCs/>
          <w:i/>
        </w:rPr>
        <w:t>Appendix</w:t>
      </w:r>
      <w:r w:rsidR="00937763">
        <w:rPr>
          <w:b/>
          <w:bCs/>
          <w:i/>
        </w:rPr>
        <w:t xml:space="preserve"> II</w:t>
      </w:r>
      <w:r w:rsidR="003D489D">
        <w:rPr>
          <w:b/>
          <w:bCs/>
          <w:i/>
        </w:rPr>
        <w:t>I</w:t>
      </w:r>
      <w:r w:rsidRPr="00F10E43">
        <w:rPr>
          <w:b/>
          <w:bCs/>
          <w:i/>
        </w:rPr>
        <w:t xml:space="preserve">. </w:t>
      </w:r>
    </w:p>
    <w:p w:rsidR="00F10E43" w:rsidP="00F10E43" w:rsidRDefault="00F10E43" w14:paraId="791E8DE5" w14:textId="44566827">
      <w:pPr>
        <w:rPr>
          <w:iCs/>
        </w:rPr>
      </w:pPr>
    </w:p>
    <w:p w:rsidR="00F10E43" w:rsidP="00F10E43" w:rsidRDefault="00F10E43" w14:paraId="41E66926" w14:textId="443A9F82">
      <w:pPr>
        <w:rPr>
          <w:b/>
          <w:bCs/>
          <w:iCs/>
        </w:rPr>
      </w:pPr>
      <w:r w:rsidRPr="00F10E43">
        <w:rPr>
          <w:b/>
          <w:bCs/>
          <w:iCs/>
          <w:u w:val="single"/>
        </w:rPr>
        <w:t>Strategies and Tactics</w:t>
      </w:r>
      <w:r w:rsidRPr="00F10E43">
        <w:rPr>
          <w:b/>
          <w:bCs/>
          <w:iCs/>
        </w:rPr>
        <w:t xml:space="preserve">: </w:t>
      </w:r>
    </w:p>
    <w:p w:rsidR="00F10E43" w:rsidP="3B5E6066" w:rsidRDefault="00F10E43" w14:paraId="18060AF5" w14:textId="3ADF0C7B">
      <w:pPr>
        <w:rPr>
          <w:b/>
          <w:bCs/>
        </w:rPr>
      </w:pPr>
    </w:p>
    <w:p w:rsidR="00946F67" w:rsidP="0022302C" w:rsidRDefault="3F2BA194" w14:paraId="2CA5E7E2" w14:textId="4B846DE6">
      <w:pPr>
        <w:pStyle w:val="ListParagraph"/>
        <w:numPr>
          <w:ilvl w:val="0"/>
          <w:numId w:val="52"/>
        </w:numPr>
        <w:rPr>
          <w:rFonts w:eastAsiaTheme="minorEastAsia"/>
          <w:b/>
          <w:bCs/>
          <w:color w:val="000000" w:themeColor="text1"/>
        </w:rPr>
      </w:pPr>
      <w:r w:rsidRPr="3B5E6066">
        <w:rPr>
          <w:rFonts w:ascii="Calibri" w:hAnsi="Calibri" w:eastAsia="Calibri" w:cs="Calibri"/>
          <w:b/>
          <w:bCs/>
          <w:color w:val="000000" w:themeColor="text1"/>
          <w:sz w:val="24"/>
          <w:szCs w:val="24"/>
        </w:rPr>
        <w:t xml:space="preserve">Launch a cluster leadership entity to serve as the united voice for aerospace sector through the economic region, spanning internal organization and collaboration and external advocacy and visibility – </w:t>
      </w:r>
      <w:r w:rsidRPr="3B5E6066">
        <w:rPr>
          <w:rFonts w:ascii="Calibri" w:hAnsi="Calibri" w:eastAsia="Calibri" w:cs="Calibri"/>
          <w:color w:val="000000" w:themeColor="text1"/>
          <w:sz w:val="24"/>
          <w:szCs w:val="24"/>
        </w:rPr>
        <w:t>Organize industry, education institutions, federal installations, and the public to into action, governed by a high-level advisory council and quarterbacked by an executive director with deep industry knowledge capable of bridging interests and delivering accountability for results.</w:t>
      </w:r>
      <w:r w:rsidRPr="3B5E6066">
        <w:rPr>
          <w:rFonts w:ascii="Calibri" w:hAnsi="Calibri" w:eastAsia="Calibri" w:cs="Calibri"/>
          <w:color w:val="000000" w:themeColor="text1"/>
        </w:rPr>
        <w:t xml:space="preserve"> </w:t>
      </w:r>
    </w:p>
    <w:p w:rsidR="00946F67" w:rsidP="3B5E6066" w:rsidRDefault="00946F67" w14:paraId="32A4BC0B" w14:textId="0C677FFE">
      <w:pPr>
        <w:rPr>
          <w:rFonts w:ascii="Calibri" w:hAnsi="Calibri" w:eastAsia="Calibri" w:cs="Calibri"/>
          <w:color w:val="000000" w:themeColor="text1"/>
        </w:rPr>
      </w:pPr>
    </w:p>
    <w:p w:rsidR="00946F67" w:rsidP="0022302C" w:rsidRDefault="3F2BA194" w14:paraId="4808EE42" w14:textId="6760742E">
      <w:pPr>
        <w:pStyle w:val="ListParagraph"/>
        <w:numPr>
          <w:ilvl w:val="0"/>
          <w:numId w:val="51"/>
        </w:numPr>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 xml:space="preserve">Tactic 1.1. Provide central, sector-driven leadership for cluster needs, managing program delivery organizing, oversight, and communications to ensure </w:t>
      </w:r>
      <w:r w:rsidRPr="30E91F2F">
        <w:rPr>
          <w:rFonts w:ascii="Calibri" w:hAnsi="Calibri" w:eastAsia="Calibri" w:cs="Calibri"/>
          <w:b/>
          <w:bCs/>
          <w:color w:val="000000" w:themeColor="text1"/>
          <w:sz w:val="24"/>
          <w:szCs w:val="24"/>
        </w:rPr>
        <w:lastRenderedPageBreak/>
        <w:t>implementation on agreed tactics, whether through facilitation, resourcing, or execution</w:t>
      </w:r>
      <w:r w:rsidRPr="30E91F2F">
        <w:rPr>
          <w:rFonts w:ascii="Calibri" w:hAnsi="Calibri" w:eastAsia="Calibri" w:cs="Calibri"/>
          <w:color w:val="000000" w:themeColor="text1"/>
          <w:sz w:val="24"/>
          <w:szCs w:val="24"/>
        </w:rPr>
        <w:t>.</w:t>
      </w:r>
    </w:p>
    <w:p w:rsidR="00946F67" w:rsidP="0022302C" w:rsidRDefault="3F2BA194" w14:paraId="3CC13934" w14:textId="0AED5A9A">
      <w:pPr>
        <w:pStyle w:val="ListParagraph"/>
        <w:numPr>
          <w:ilvl w:val="1"/>
          <w:numId w:val="51"/>
        </w:numPr>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Steward a high-level public-private-federal Advisory Council, including representation from business, Mojave Air and Space Port, China Lake NAWS, Edwards AFB, AFRL, NASA Armstrong Center, and Plant 42, setting </w:t>
      </w:r>
      <w:r w:rsidRPr="30E91F2F">
        <w:rPr>
          <w:rFonts w:ascii="Calibri" w:hAnsi="Calibri" w:eastAsia="Calibri" w:cs="Calibri"/>
          <w:color w:val="000000" w:themeColor="text1"/>
        </w:rPr>
        <w:t xml:space="preserve">a </w:t>
      </w:r>
      <w:r w:rsidRPr="30E91F2F">
        <w:rPr>
          <w:rFonts w:ascii="Calibri" w:hAnsi="Calibri" w:eastAsia="Calibri" w:cs="Calibri"/>
          <w:color w:val="000000" w:themeColor="text1"/>
          <w:sz w:val="24"/>
          <w:szCs w:val="24"/>
        </w:rPr>
        <w:t xml:space="preserve">consistent agenda for program action and investment to support the cluster. </w:t>
      </w:r>
    </w:p>
    <w:p w:rsidR="00946F67" w:rsidP="0022302C" w:rsidRDefault="3F2BA194" w14:paraId="6A332961" w14:textId="619E05CD">
      <w:pPr>
        <w:pStyle w:val="ListParagraph"/>
        <w:numPr>
          <w:ilvl w:val="1"/>
          <w:numId w:val="51"/>
        </w:numPr>
        <w:rPr>
          <w:rFonts w:eastAsiaTheme="minorEastAsia"/>
          <w:color w:val="000000" w:themeColor="text1"/>
        </w:rPr>
      </w:pPr>
      <w:r w:rsidRPr="30E91F2F">
        <w:rPr>
          <w:rFonts w:ascii="Calibri" w:hAnsi="Calibri" w:eastAsia="Calibri" w:cs="Calibri"/>
          <w:color w:val="000000" w:themeColor="text1"/>
          <w:sz w:val="24"/>
          <w:szCs w:val="24"/>
        </w:rPr>
        <w:t>Convene and coordinate across fragmented local economic development entities and intermediaries on shared aerospace priorities at the functional economic scale, such as Kern and Los Angeles counties, Kern EDC, LAEDC, China Lake Alliance, Indian Wells Valley EDC, AV/EDGE, Aerospace Valley Futures, and the Eastern Sierra Aerospace and Technology Corridor group</w:t>
      </w:r>
      <w:r w:rsidRPr="30E91F2F">
        <w:rPr>
          <w:rFonts w:ascii="Calibri" w:hAnsi="Calibri" w:eastAsia="Calibri" w:cs="Calibri"/>
          <w:color w:val="000000" w:themeColor="text1"/>
        </w:rPr>
        <w:t>.</w:t>
      </w:r>
    </w:p>
    <w:p w:rsidR="00946F67" w:rsidP="0022302C" w:rsidRDefault="3F2BA194" w14:paraId="051D9850" w14:textId="0DC17E23">
      <w:pPr>
        <w:pStyle w:val="ListParagraph"/>
        <w:numPr>
          <w:ilvl w:val="1"/>
          <w:numId w:val="51"/>
        </w:numPr>
        <w:rPr>
          <w:rFonts w:eastAsiaTheme="minorEastAsia"/>
          <w:color w:val="000000" w:themeColor="text1"/>
          <w:sz w:val="24"/>
          <w:szCs w:val="24"/>
        </w:rPr>
      </w:pPr>
      <w:r w:rsidRPr="30E91F2F">
        <w:rPr>
          <w:rFonts w:ascii="Calibri" w:hAnsi="Calibri" w:eastAsia="Calibri" w:cs="Calibri"/>
          <w:color w:val="000000" w:themeColor="text1"/>
          <w:sz w:val="24"/>
          <w:szCs w:val="24"/>
        </w:rPr>
        <w:t>Refer, support, or supplement attraction, retention, and expansion activities led by mainstream economic development organizations.</w:t>
      </w:r>
    </w:p>
    <w:p w:rsidR="00946F67" w:rsidP="0022302C" w:rsidRDefault="3F2BA194" w14:paraId="6613215D" w14:textId="42746CBA">
      <w:pPr>
        <w:pStyle w:val="ListParagraph"/>
        <w:numPr>
          <w:ilvl w:val="1"/>
          <w:numId w:val="51"/>
        </w:numPr>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Establish and maintain relationships with entities such as GO-Biz, the Governor’s Military Council, and state / mega-regional networks to secure maximum benefit for the region. </w:t>
      </w:r>
    </w:p>
    <w:p w:rsidR="00946F67" w:rsidP="0022302C" w:rsidRDefault="3F2BA194" w14:paraId="1552687D" w14:textId="62473B38">
      <w:pPr>
        <w:pStyle w:val="ListParagraph"/>
        <w:numPr>
          <w:ilvl w:val="1"/>
          <w:numId w:val="51"/>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Monitor relevant federal and state resource opportunities, leading regional aerospace applications and/or exploring collaborations with other regions (</w:t>
      </w:r>
      <w:proofErr w:type="gramStart"/>
      <w:r w:rsidRPr="30E91F2F">
        <w:rPr>
          <w:rFonts w:ascii="Calibri" w:hAnsi="Calibri" w:eastAsia="Calibri" w:cs="Calibri"/>
          <w:color w:val="000000" w:themeColor="text1"/>
          <w:sz w:val="24"/>
          <w:szCs w:val="24"/>
        </w:rPr>
        <w:t>e.g.</w:t>
      </w:r>
      <w:proofErr w:type="gramEnd"/>
      <w:r w:rsidRPr="30E91F2F">
        <w:rPr>
          <w:rFonts w:ascii="Calibri" w:hAnsi="Calibri" w:eastAsia="Calibri" w:cs="Calibri"/>
          <w:color w:val="000000" w:themeColor="text1"/>
          <w:sz w:val="24"/>
          <w:szCs w:val="24"/>
        </w:rPr>
        <w:t xml:space="preserve"> Central Coast).  </w:t>
      </w:r>
    </w:p>
    <w:p w:rsidR="00946F67" w:rsidP="3B5E6066" w:rsidRDefault="00946F67" w14:paraId="62DB691C" w14:textId="68867C6C">
      <w:pPr>
        <w:spacing w:line="259" w:lineRule="auto"/>
        <w:ind w:left="1440"/>
        <w:rPr>
          <w:rFonts w:ascii="Calibri" w:hAnsi="Calibri" w:eastAsia="Calibri" w:cs="Calibri"/>
          <w:color w:val="000000" w:themeColor="text1"/>
          <w:sz w:val="22"/>
          <w:szCs w:val="22"/>
        </w:rPr>
      </w:pPr>
    </w:p>
    <w:p w:rsidR="00946F67" w:rsidP="0022302C" w:rsidRDefault="3F2BA194" w14:paraId="6F6FC1F9" w14:textId="3D1AF1D3">
      <w:pPr>
        <w:pStyle w:val="ListParagraph"/>
        <w:numPr>
          <w:ilvl w:val="0"/>
          <w:numId w:val="51"/>
        </w:numPr>
        <w:spacing w:after="0" w:line="240" w:lineRule="auto"/>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Tactic 1.2</w:t>
      </w:r>
      <w:r w:rsidRPr="30E91F2F">
        <w:rPr>
          <w:rFonts w:ascii="Calibri" w:hAnsi="Calibri" w:eastAsia="Calibri" w:cs="Calibri"/>
          <w:color w:val="000000" w:themeColor="text1"/>
          <w:sz w:val="24"/>
          <w:szCs w:val="24"/>
        </w:rPr>
        <w:t xml:space="preserve">: </w:t>
      </w:r>
      <w:r w:rsidRPr="30E91F2F">
        <w:rPr>
          <w:rFonts w:ascii="Calibri" w:hAnsi="Calibri" w:eastAsia="Calibri" w:cs="Calibri"/>
          <w:b/>
          <w:bCs/>
          <w:color w:val="000000" w:themeColor="text1"/>
          <w:sz w:val="24"/>
          <w:szCs w:val="24"/>
        </w:rPr>
        <w:t>Develop a clear narrative about the regional cluster to showcase outside the region and inform ongoing programming</w:t>
      </w:r>
      <w:r w:rsidRPr="30E91F2F">
        <w:rPr>
          <w:rFonts w:ascii="Calibri" w:hAnsi="Calibri" w:eastAsia="Calibri" w:cs="Calibri"/>
          <w:color w:val="000000" w:themeColor="text1"/>
          <w:sz w:val="24"/>
          <w:szCs w:val="24"/>
        </w:rPr>
        <w:t>.</w:t>
      </w:r>
    </w:p>
    <w:p w:rsidR="00946F67" w:rsidP="0022302C" w:rsidRDefault="3F2BA194" w14:paraId="1230324D" w14:textId="00E84768">
      <w:pPr>
        <w:pStyle w:val="ListParagraph"/>
        <w:numPr>
          <w:ilvl w:val="1"/>
          <w:numId w:val="51"/>
        </w:numPr>
        <w:spacing w:after="0" w:line="240" w:lineRule="auto"/>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Conduct ongoing research to better define cluster attributes, gather market intelligence to inform ongoing interventions, and highlight contributions to regional growth. </w:t>
      </w:r>
    </w:p>
    <w:p w:rsidR="00946F67" w:rsidP="0022302C" w:rsidRDefault="3F2BA194" w14:paraId="09F258A5" w14:textId="06678357">
      <w:pPr>
        <w:pStyle w:val="ListParagraph"/>
        <w:numPr>
          <w:ilvl w:val="1"/>
          <w:numId w:val="51"/>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Craft and communicate a shared and consistent global identity for visibility of the cluster, working with other relevant entities and non-traditional brand champions.</w:t>
      </w:r>
    </w:p>
    <w:p w:rsidR="00946F67" w:rsidP="3B5E6066" w:rsidRDefault="00946F67" w14:paraId="58184320" w14:textId="34D43C99">
      <w:pPr>
        <w:spacing w:line="259" w:lineRule="auto"/>
        <w:ind w:left="1080"/>
        <w:rPr>
          <w:rFonts w:ascii="Calibri" w:hAnsi="Calibri" w:eastAsia="Calibri" w:cs="Calibri"/>
          <w:color w:val="000000" w:themeColor="text1"/>
          <w:sz w:val="22"/>
          <w:szCs w:val="22"/>
        </w:rPr>
      </w:pPr>
    </w:p>
    <w:p w:rsidR="00946F67" w:rsidP="0022302C" w:rsidRDefault="3F2BA194" w14:paraId="46783F71" w14:textId="0D3501C3">
      <w:pPr>
        <w:pStyle w:val="ListParagraph"/>
        <w:numPr>
          <w:ilvl w:val="0"/>
          <w:numId w:val="51"/>
        </w:numPr>
        <w:spacing w:after="0"/>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Tactic 1.3:</w:t>
      </w:r>
      <w:r w:rsidRPr="30E91F2F">
        <w:rPr>
          <w:rFonts w:ascii="Calibri" w:hAnsi="Calibri" w:eastAsia="Calibri" w:cs="Calibri"/>
          <w:color w:val="000000" w:themeColor="text1"/>
          <w:sz w:val="24"/>
          <w:szCs w:val="24"/>
        </w:rPr>
        <w:t xml:space="preserve"> </w:t>
      </w:r>
      <w:r w:rsidRPr="30E91F2F">
        <w:rPr>
          <w:rFonts w:ascii="Calibri" w:hAnsi="Calibri" w:eastAsia="Calibri" w:cs="Calibri"/>
          <w:b/>
          <w:bCs/>
          <w:color w:val="000000" w:themeColor="text1"/>
          <w:sz w:val="24"/>
          <w:szCs w:val="24"/>
        </w:rPr>
        <w:t>Develop and own a policy and advocacy agenda (local, county, state, federal) to advance specific cluster objectives:</w:t>
      </w:r>
    </w:p>
    <w:p w:rsidR="00946F67" w:rsidP="0022302C" w:rsidRDefault="3F2BA194" w14:paraId="40F3A0F0" w14:textId="30BE3994">
      <w:pPr>
        <w:pStyle w:val="ListParagraph"/>
        <w:numPr>
          <w:ilvl w:val="1"/>
          <w:numId w:val="51"/>
        </w:numPr>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Promote action in areas such as industry-informed infrastructure and financing issues, flexibilities on occupational licensing for military spouses, and potential advancement of a state-wide space strategy (SB-690).  </w:t>
      </w:r>
    </w:p>
    <w:p w:rsidR="00946F67" w:rsidP="0022302C" w:rsidRDefault="3F2BA194" w14:paraId="5C2E909E" w14:textId="011FF847">
      <w:pPr>
        <w:pStyle w:val="ListParagraph"/>
        <w:numPr>
          <w:ilvl w:val="1"/>
          <w:numId w:val="51"/>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Engage mainstream entities throughout the region to support and bolster advocacy as part of an overall economic development agenda, rather than perceived as a special industry interest.</w:t>
      </w:r>
    </w:p>
    <w:p w:rsidR="00946F67" w:rsidP="3B5E6066" w:rsidRDefault="00946F67" w14:paraId="097C62CD" w14:textId="202BBE81">
      <w:pPr>
        <w:spacing w:line="259" w:lineRule="auto"/>
        <w:ind w:left="1080"/>
        <w:rPr>
          <w:rFonts w:ascii="Calibri" w:hAnsi="Calibri" w:eastAsia="Calibri" w:cs="Calibri"/>
          <w:color w:val="000000" w:themeColor="text1"/>
          <w:sz w:val="22"/>
          <w:szCs w:val="22"/>
        </w:rPr>
      </w:pPr>
    </w:p>
    <w:p w:rsidR="00946F67" w:rsidP="0022302C" w:rsidRDefault="3F2BA194" w14:paraId="7A62D7B5" w14:textId="57094749">
      <w:pPr>
        <w:pStyle w:val="ListParagraph"/>
        <w:numPr>
          <w:ilvl w:val="0"/>
          <w:numId w:val="51"/>
        </w:numPr>
        <w:spacing w:after="0" w:line="240" w:lineRule="auto"/>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Tactic 1.4: Advance improvements to local housing and placemaking.</w:t>
      </w:r>
      <w:r w:rsidRPr="30E91F2F">
        <w:rPr>
          <w:rFonts w:ascii="Calibri" w:hAnsi="Calibri" w:eastAsia="Calibri" w:cs="Calibri"/>
          <w:color w:val="000000" w:themeColor="text1"/>
          <w:sz w:val="24"/>
          <w:szCs w:val="24"/>
        </w:rPr>
        <w:t xml:space="preserve"> </w:t>
      </w:r>
    </w:p>
    <w:p w:rsidR="00946F67" w:rsidP="0022302C" w:rsidRDefault="3F2BA194" w14:paraId="1809B092" w14:textId="411D7AC5">
      <w:pPr>
        <w:pStyle w:val="ListParagraph"/>
        <w:numPr>
          <w:ilvl w:val="1"/>
          <w:numId w:val="51"/>
        </w:numPr>
        <w:spacing w:after="0" w:line="240" w:lineRule="auto"/>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Convene business and government actors with developers and investors to understand the underlying market, financial, or regulatory impediments to </w:t>
      </w:r>
      <w:r w:rsidRPr="30E91F2F">
        <w:rPr>
          <w:rFonts w:ascii="Calibri" w:hAnsi="Calibri" w:eastAsia="Calibri" w:cs="Calibri"/>
          <w:color w:val="000000" w:themeColor="text1"/>
          <w:sz w:val="24"/>
          <w:szCs w:val="24"/>
        </w:rPr>
        <w:lastRenderedPageBreak/>
        <w:t xml:space="preserve">the lack of infrastructure and amenities deemed barriers to talent retention and growth. </w:t>
      </w:r>
    </w:p>
    <w:p w:rsidR="00946F67" w:rsidP="3B5E6066" w:rsidRDefault="00946F67" w14:paraId="265F536D" w14:textId="722DD1FC">
      <w:pPr>
        <w:rPr>
          <w:rFonts w:ascii="Calibri" w:hAnsi="Calibri" w:eastAsia="Calibri" w:cs="Calibri"/>
          <w:color w:val="000000" w:themeColor="text1"/>
          <w:sz w:val="22"/>
          <w:szCs w:val="22"/>
        </w:rPr>
      </w:pPr>
    </w:p>
    <w:tbl>
      <w:tblPr>
        <w:tblStyle w:val="TableGrid"/>
        <w:tblW w:w="0" w:type="auto"/>
        <w:tblLook w:val="04A0" w:firstRow="1" w:lastRow="0" w:firstColumn="1" w:lastColumn="0" w:noHBand="0" w:noVBand="1"/>
      </w:tblPr>
      <w:tblGrid>
        <w:gridCol w:w="9350"/>
      </w:tblGrid>
      <w:tr w:rsidRPr="00D9467C" w:rsidR="00D9467C" w:rsidTr="00810281" w14:paraId="209156E5" w14:textId="77777777">
        <w:tc>
          <w:tcPr>
            <w:tcW w:w="9350" w:type="dxa"/>
          </w:tcPr>
          <w:p w:rsidRPr="00D9467C" w:rsidR="00D9467C" w:rsidP="00D9467C" w:rsidRDefault="00D9467C" w14:paraId="4492716B" w14:textId="23F7EF80">
            <w:pPr>
              <w:rPr>
                <w:rFonts w:ascii="Calibri" w:hAnsi="Calibri" w:eastAsia="Calibri" w:cs="Calibri"/>
                <w:b/>
                <w:bCs/>
                <w:color w:val="000000" w:themeColor="text1"/>
                <w:sz w:val="22"/>
                <w:szCs w:val="22"/>
              </w:rPr>
            </w:pPr>
            <w:r>
              <w:rPr>
                <w:rFonts w:ascii="Calibri" w:hAnsi="Calibri" w:eastAsia="Calibri" w:cs="Calibri"/>
                <w:b/>
                <w:bCs/>
                <w:color w:val="000000" w:themeColor="text1"/>
                <w:sz w:val="22"/>
                <w:szCs w:val="22"/>
              </w:rPr>
              <w:t xml:space="preserve">Cluster Initiatives </w:t>
            </w:r>
          </w:p>
          <w:p w:rsidRPr="00D9467C" w:rsidR="00D9467C" w:rsidP="00D9467C" w:rsidRDefault="00D9467C" w14:paraId="4115E898" w14:textId="77777777">
            <w:pPr>
              <w:rPr>
                <w:rFonts w:ascii="Calibri" w:hAnsi="Calibri" w:eastAsia="Calibri" w:cs="Calibri"/>
                <w:b/>
                <w:bCs/>
                <w:color w:val="000000" w:themeColor="text1"/>
                <w:sz w:val="22"/>
                <w:szCs w:val="22"/>
              </w:rPr>
            </w:pPr>
          </w:p>
          <w:p w:rsidR="00D9467C" w:rsidP="00D9467C" w:rsidRDefault="00D9467C" w14:paraId="0088D714" w14:textId="485A7A3F">
            <w:pPr>
              <w:rPr>
                <w:rFonts w:ascii="Calibri" w:hAnsi="Calibri" w:eastAsia="Calibri" w:cs="Calibri"/>
                <w:color w:val="000000" w:themeColor="text1"/>
                <w:sz w:val="22"/>
                <w:szCs w:val="22"/>
              </w:rPr>
            </w:pPr>
            <w:r>
              <w:rPr>
                <w:rFonts w:ascii="Calibri" w:hAnsi="Calibri" w:eastAsia="Calibri" w:cs="Calibri"/>
                <w:color w:val="000000" w:themeColor="text1"/>
                <w:sz w:val="22"/>
                <w:szCs w:val="22"/>
              </w:rPr>
              <w:t xml:space="preserve">Reflecting the primary role </w:t>
            </w:r>
            <w:r w:rsidR="008E2A35">
              <w:rPr>
                <w:rFonts w:ascii="Calibri" w:hAnsi="Calibri" w:eastAsia="Calibri" w:cs="Calibri"/>
                <w:color w:val="000000" w:themeColor="text1"/>
                <w:sz w:val="22"/>
                <w:szCs w:val="22"/>
              </w:rPr>
              <w:t>distinctive</w:t>
            </w:r>
            <w:r>
              <w:rPr>
                <w:rFonts w:ascii="Calibri" w:hAnsi="Calibri" w:eastAsia="Calibri" w:cs="Calibri"/>
                <w:color w:val="000000" w:themeColor="text1"/>
                <w:sz w:val="22"/>
                <w:szCs w:val="22"/>
              </w:rPr>
              <w:t xml:space="preserve"> </w:t>
            </w:r>
            <w:r w:rsidR="00CB38F5">
              <w:rPr>
                <w:rFonts w:ascii="Calibri" w:hAnsi="Calibri" w:eastAsia="Calibri" w:cs="Calibri"/>
                <w:color w:val="000000" w:themeColor="text1"/>
                <w:sz w:val="22"/>
                <w:szCs w:val="22"/>
              </w:rPr>
              <w:t>industry specialization (</w:t>
            </w:r>
            <w:proofErr w:type="gramStart"/>
            <w:r w:rsidR="00CB38F5">
              <w:rPr>
                <w:rFonts w:ascii="Calibri" w:hAnsi="Calibri" w:eastAsia="Calibri" w:cs="Calibri"/>
                <w:color w:val="000000" w:themeColor="text1"/>
                <w:sz w:val="22"/>
                <w:szCs w:val="22"/>
              </w:rPr>
              <w:t>e.g.</w:t>
            </w:r>
            <w:proofErr w:type="gramEnd"/>
            <w:r w:rsidR="00CB38F5">
              <w:rPr>
                <w:rFonts w:ascii="Calibri" w:hAnsi="Calibri" w:eastAsia="Calibri" w:cs="Calibri"/>
                <w:color w:val="000000" w:themeColor="text1"/>
                <w:sz w:val="22"/>
                <w:szCs w:val="22"/>
              </w:rPr>
              <w:t xml:space="preserve"> genomics and life sciences in San Diego, energy in Houston) play in driving global competitiveness, cluster initiatives work to nurture and sustain these </w:t>
            </w:r>
            <w:r w:rsidR="00D51EE9">
              <w:rPr>
                <w:rFonts w:ascii="Calibri" w:hAnsi="Calibri" w:eastAsia="Calibri" w:cs="Calibri"/>
                <w:color w:val="000000" w:themeColor="text1"/>
                <w:sz w:val="22"/>
                <w:szCs w:val="22"/>
              </w:rPr>
              <w:t>unique</w:t>
            </w:r>
            <w:r w:rsidR="00CB38F5">
              <w:rPr>
                <w:rFonts w:ascii="Calibri" w:hAnsi="Calibri" w:eastAsia="Calibri" w:cs="Calibri"/>
                <w:color w:val="000000" w:themeColor="text1"/>
                <w:sz w:val="22"/>
                <w:szCs w:val="22"/>
              </w:rPr>
              <w:t xml:space="preserve"> regional </w:t>
            </w:r>
            <w:r w:rsidR="00D51EE9">
              <w:rPr>
                <w:rFonts w:ascii="Calibri" w:hAnsi="Calibri" w:eastAsia="Calibri" w:cs="Calibri"/>
                <w:color w:val="000000" w:themeColor="text1"/>
                <w:sz w:val="22"/>
                <w:szCs w:val="22"/>
              </w:rPr>
              <w:t>specialties</w:t>
            </w:r>
            <w:r w:rsidR="00CB38F5">
              <w:rPr>
                <w:rFonts w:ascii="Calibri" w:hAnsi="Calibri" w:eastAsia="Calibri" w:cs="Calibri"/>
                <w:color w:val="000000" w:themeColor="text1"/>
                <w:sz w:val="22"/>
                <w:szCs w:val="22"/>
              </w:rPr>
              <w:t xml:space="preserve"> through long-term, cross-sectoral developmental leadership and ecosystem-building (versus short-term programmatic activity). Specific areas of focus often include efforts to improve information-sharing within the cluster, improve the talent pool, boost research and commercialization, make </w:t>
            </w:r>
            <w:r w:rsidR="00D51EE9">
              <w:rPr>
                <w:rFonts w:ascii="Calibri" w:hAnsi="Calibri" w:eastAsia="Calibri" w:cs="Calibri"/>
                <w:color w:val="000000" w:themeColor="text1"/>
                <w:sz w:val="22"/>
                <w:szCs w:val="22"/>
              </w:rPr>
              <w:t>fundamental</w:t>
            </w:r>
            <w:r w:rsidR="00CB38F5">
              <w:rPr>
                <w:rFonts w:ascii="Calibri" w:hAnsi="Calibri" w:eastAsia="Calibri" w:cs="Calibri"/>
                <w:color w:val="000000" w:themeColor="text1"/>
                <w:sz w:val="22"/>
                <w:szCs w:val="22"/>
              </w:rPr>
              <w:t xml:space="preserve"> investments in </w:t>
            </w:r>
            <w:r w:rsidR="00D51EE9">
              <w:rPr>
                <w:rFonts w:ascii="Calibri" w:hAnsi="Calibri" w:eastAsia="Calibri" w:cs="Calibri"/>
                <w:color w:val="000000" w:themeColor="text1"/>
                <w:sz w:val="22"/>
                <w:szCs w:val="22"/>
              </w:rPr>
              <w:t>infrastructure</w:t>
            </w:r>
            <w:r w:rsidR="00CB38F5">
              <w:rPr>
                <w:rFonts w:ascii="Calibri" w:hAnsi="Calibri" w:eastAsia="Calibri" w:cs="Calibri"/>
                <w:color w:val="000000" w:themeColor="text1"/>
                <w:sz w:val="22"/>
                <w:szCs w:val="22"/>
              </w:rPr>
              <w:t>,</w:t>
            </w:r>
            <w:r w:rsidR="00D51EE9">
              <w:rPr>
                <w:rFonts w:ascii="Calibri" w:hAnsi="Calibri" w:eastAsia="Calibri" w:cs="Calibri"/>
                <w:color w:val="000000" w:themeColor="text1"/>
                <w:sz w:val="22"/>
                <w:szCs w:val="22"/>
              </w:rPr>
              <w:t xml:space="preserve"> and</w:t>
            </w:r>
            <w:r w:rsidR="00CB38F5">
              <w:rPr>
                <w:rFonts w:ascii="Calibri" w:hAnsi="Calibri" w:eastAsia="Calibri" w:cs="Calibri"/>
                <w:color w:val="000000" w:themeColor="text1"/>
                <w:sz w:val="22"/>
                <w:szCs w:val="22"/>
              </w:rPr>
              <w:t xml:space="preserve"> improve capital access. </w:t>
            </w:r>
          </w:p>
          <w:p w:rsidR="00CB38F5" w:rsidP="00D9467C" w:rsidRDefault="00CB38F5" w14:paraId="4B5D2199" w14:textId="77777777">
            <w:pPr>
              <w:rPr>
                <w:rFonts w:ascii="Calibri" w:hAnsi="Calibri" w:eastAsia="Calibri" w:cs="Calibri"/>
                <w:color w:val="000000" w:themeColor="text1"/>
                <w:sz w:val="22"/>
                <w:szCs w:val="22"/>
              </w:rPr>
            </w:pPr>
          </w:p>
          <w:p w:rsidR="00D9467C" w:rsidP="00D9467C" w:rsidRDefault="00CB38F5" w14:paraId="1C752A95" w14:textId="77777777">
            <w:pPr>
              <w:rPr>
                <w:rFonts w:ascii="Calibri" w:hAnsi="Calibri" w:eastAsia="Calibri" w:cs="Calibri"/>
                <w:color w:val="000000" w:themeColor="text1"/>
                <w:sz w:val="22"/>
                <w:szCs w:val="22"/>
              </w:rPr>
            </w:pPr>
            <w:r>
              <w:rPr>
                <w:rFonts w:ascii="Calibri" w:hAnsi="Calibri" w:eastAsia="Calibri" w:cs="Calibri"/>
                <w:color w:val="000000" w:themeColor="text1"/>
                <w:sz w:val="22"/>
                <w:szCs w:val="22"/>
              </w:rPr>
              <w:t xml:space="preserve">Particularly promising models include </w:t>
            </w:r>
            <w:r w:rsidRPr="00957DA3">
              <w:rPr>
                <w:rFonts w:ascii="Calibri" w:hAnsi="Calibri" w:eastAsia="Calibri" w:cs="Calibri"/>
                <w:b/>
                <w:bCs/>
                <w:color w:val="000000" w:themeColor="text1"/>
                <w:sz w:val="22"/>
                <w:szCs w:val="22"/>
              </w:rPr>
              <w:t>Milwaukee</w:t>
            </w:r>
            <w:r w:rsidRPr="00957DA3">
              <w:rPr>
                <w:rFonts w:ascii="Calibri" w:hAnsi="Calibri" w:eastAsia="Calibri" w:cs="Calibri"/>
                <w:color w:val="000000" w:themeColor="text1"/>
                <w:sz w:val="22"/>
                <w:szCs w:val="22"/>
              </w:rPr>
              <w:t>’s</w:t>
            </w:r>
            <w:r>
              <w:rPr>
                <w:rFonts w:ascii="Calibri" w:hAnsi="Calibri" w:eastAsia="Calibri" w:cs="Calibri"/>
                <w:color w:val="000000" w:themeColor="text1"/>
                <w:sz w:val="22"/>
                <w:szCs w:val="22"/>
              </w:rPr>
              <w:t xml:space="preserve"> supports for its water technology cluster (centered at </w:t>
            </w:r>
            <w:r w:rsidR="00957DA3">
              <w:rPr>
                <w:rFonts w:ascii="Calibri" w:hAnsi="Calibri" w:eastAsia="Calibri" w:cs="Calibri"/>
                <w:color w:val="000000" w:themeColor="text1"/>
                <w:sz w:val="22"/>
                <w:szCs w:val="22"/>
              </w:rPr>
              <w:t>Th</w:t>
            </w:r>
            <w:r>
              <w:rPr>
                <w:rFonts w:ascii="Calibri" w:hAnsi="Calibri" w:eastAsia="Calibri" w:cs="Calibri"/>
                <w:color w:val="000000" w:themeColor="text1"/>
                <w:sz w:val="22"/>
                <w:szCs w:val="22"/>
              </w:rPr>
              <w:t xml:space="preserve">e Water Center); </w:t>
            </w:r>
            <w:r w:rsidRPr="00957DA3">
              <w:rPr>
                <w:rFonts w:ascii="Calibri" w:hAnsi="Calibri" w:eastAsia="Calibri" w:cs="Calibri"/>
                <w:b/>
                <w:bCs/>
                <w:color w:val="000000" w:themeColor="text1"/>
                <w:sz w:val="22"/>
                <w:szCs w:val="22"/>
              </w:rPr>
              <w:t>St. Louis</w:t>
            </w:r>
            <w:r>
              <w:rPr>
                <w:rFonts w:ascii="Calibri" w:hAnsi="Calibri" w:eastAsia="Calibri" w:cs="Calibri"/>
                <w:color w:val="000000" w:themeColor="text1"/>
                <w:sz w:val="22"/>
                <w:szCs w:val="22"/>
              </w:rPr>
              <w:t xml:space="preserve">’s agricultural technology support ecosystem (including </w:t>
            </w:r>
            <w:proofErr w:type="spellStart"/>
            <w:r>
              <w:rPr>
                <w:rFonts w:ascii="Calibri" w:hAnsi="Calibri" w:eastAsia="Calibri" w:cs="Calibri"/>
                <w:color w:val="000000" w:themeColor="text1"/>
                <w:sz w:val="22"/>
                <w:szCs w:val="22"/>
              </w:rPr>
              <w:t>BioSTL</w:t>
            </w:r>
            <w:proofErr w:type="spellEnd"/>
            <w:r>
              <w:rPr>
                <w:rFonts w:ascii="Calibri" w:hAnsi="Calibri" w:eastAsia="Calibri" w:cs="Calibri"/>
                <w:color w:val="000000" w:themeColor="text1"/>
                <w:sz w:val="22"/>
                <w:szCs w:val="22"/>
              </w:rPr>
              <w:t xml:space="preserve"> and the Danforth Center); </w:t>
            </w:r>
            <w:r w:rsidR="008E2A35">
              <w:rPr>
                <w:rFonts w:ascii="Calibri" w:hAnsi="Calibri" w:eastAsia="Calibri" w:cs="Calibri"/>
                <w:color w:val="000000" w:themeColor="text1"/>
                <w:sz w:val="22"/>
                <w:szCs w:val="22"/>
              </w:rPr>
              <w:t xml:space="preserve">and </w:t>
            </w:r>
            <w:r w:rsidRPr="00957DA3" w:rsidR="008E2A35">
              <w:rPr>
                <w:rFonts w:ascii="Calibri" w:hAnsi="Calibri" w:eastAsia="Calibri" w:cs="Calibri"/>
                <w:b/>
                <w:bCs/>
                <w:color w:val="000000" w:themeColor="text1"/>
                <w:sz w:val="22"/>
                <w:szCs w:val="22"/>
              </w:rPr>
              <w:t>Syracuse</w:t>
            </w:r>
            <w:r w:rsidR="008E2A35">
              <w:rPr>
                <w:rFonts w:ascii="Calibri" w:hAnsi="Calibri" w:eastAsia="Calibri" w:cs="Calibri"/>
                <w:color w:val="000000" w:themeColor="text1"/>
                <w:sz w:val="22"/>
                <w:szCs w:val="22"/>
              </w:rPr>
              <w:t xml:space="preserve">’s regional unmanned aerial systems strategy, incubated by the regional economic development organization </w:t>
            </w:r>
            <w:proofErr w:type="spellStart"/>
            <w:r w:rsidR="008E2A35">
              <w:rPr>
                <w:rFonts w:ascii="Calibri" w:hAnsi="Calibri" w:eastAsia="Calibri" w:cs="Calibri"/>
                <w:color w:val="000000" w:themeColor="text1"/>
                <w:sz w:val="22"/>
                <w:szCs w:val="22"/>
              </w:rPr>
              <w:t>CenterState</w:t>
            </w:r>
            <w:proofErr w:type="spellEnd"/>
            <w:r w:rsidR="008E2A35">
              <w:rPr>
                <w:rFonts w:ascii="Calibri" w:hAnsi="Calibri" w:eastAsia="Calibri" w:cs="Calibri"/>
                <w:color w:val="000000" w:themeColor="text1"/>
                <w:sz w:val="22"/>
                <w:szCs w:val="22"/>
              </w:rPr>
              <w:t xml:space="preserve"> CEO and industry driver NUAIR Alliance. </w:t>
            </w:r>
          </w:p>
          <w:p w:rsidRPr="00D9467C" w:rsidR="00094CD3" w:rsidP="00D9467C" w:rsidRDefault="00094CD3" w14:paraId="1CAFD529" w14:textId="504C5C13">
            <w:pPr>
              <w:rPr>
                <w:rFonts w:ascii="Calibri" w:hAnsi="Calibri" w:eastAsia="Calibri" w:cs="Calibri"/>
                <w:color w:val="000000" w:themeColor="text1"/>
                <w:sz w:val="22"/>
                <w:szCs w:val="22"/>
              </w:rPr>
            </w:pPr>
          </w:p>
        </w:tc>
      </w:tr>
    </w:tbl>
    <w:p w:rsidR="00D9467C" w:rsidP="3B5E6066" w:rsidRDefault="00D9467C" w14:paraId="553C6CD6" w14:textId="77777777">
      <w:pPr>
        <w:rPr>
          <w:rFonts w:ascii="Calibri" w:hAnsi="Calibri" w:eastAsia="Calibri" w:cs="Calibri"/>
          <w:color w:val="000000" w:themeColor="text1"/>
          <w:sz w:val="22"/>
          <w:szCs w:val="22"/>
        </w:rPr>
      </w:pPr>
    </w:p>
    <w:p w:rsidR="00946F67" w:rsidP="3B5E6066" w:rsidRDefault="00946F67" w14:paraId="541E97F5" w14:textId="0FEF829C">
      <w:pPr>
        <w:rPr>
          <w:rFonts w:ascii="Calibri" w:hAnsi="Calibri" w:eastAsia="Calibri" w:cs="Calibri"/>
          <w:color w:val="000000" w:themeColor="text1"/>
        </w:rPr>
      </w:pPr>
    </w:p>
    <w:p w:rsidR="00946F67" w:rsidP="3B5E6066" w:rsidRDefault="3F2BA194" w14:paraId="11F04274" w14:textId="3E99270F">
      <w:pPr>
        <w:ind w:left="360" w:hanging="360"/>
        <w:rPr>
          <w:rFonts w:ascii="Calibri" w:hAnsi="Calibri" w:eastAsia="Calibri" w:cs="Calibri"/>
          <w:color w:val="000000" w:themeColor="text1"/>
        </w:rPr>
      </w:pPr>
      <w:r w:rsidRPr="3B5E6066">
        <w:rPr>
          <w:rFonts w:ascii="Calibri" w:hAnsi="Calibri" w:eastAsia="Calibri" w:cs="Calibri"/>
          <w:b/>
          <w:bCs/>
          <w:color w:val="000000" w:themeColor="text1"/>
        </w:rPr>
        <w:t xml:space="preserve">2. </w:t>
      </w:r>
      <w:r w:rsidR="00946F67">
        <w:tab/>
      </w:r>
      <w:r w:rsidRPr="3B5E6066">
        <w:rPr>
          <w:rFonts w:ascii="Calibri" w:hAnsi="Calibri" w:eastAsia="Calibri" w:cs="Calibri"/>
          <w:b/>
          <w:bCs/>
          <w:color w:val="000000" w:themeColor="text1"/>
        </w:rPr>
        <w:t>Execute a regional ecosystem strategy enabling business, entrepreneurs, investors, and federal entities to connect on (</w:t>
      </w:r>
      <w:proofErr w:type="spellStart"/>
      <w:r w:rsidRPr="3B5E6066">
        <w:rPr>
          <w:rFonts w:ascii="Calibri" w:hAnsi="Calibri" w:eastAsia="Calibri" w:cs="Calibri"/>
          <w:b/>
          <w:bCs/>
          <w:color w:val="000000" w:themeColor="text1"/>
        </w:rPr>
        <w:t>i</w:t>
      </w:r>
      <w:proofErr w:type="spellEnd"/>
      <w:r w:rsidRPr="3B5E6066">
        <w:rPr>
          <w:rFonts w:ascii="Calibri" w:hAnsi="Calibri" w:eastAsia="Calibri" w:cs="Calibri"/>
          <w:b/>
          <w:bCs/>
          <w:color w:val="000000" w:themeColor="text1"/>
        </w:rPr>
        <w:t xml:space="preserve">) joint problem-solving around innovation needs, and (ii) commercialization of marketable technologies to spur broader and growth </w:t>
      </w:r>
      <w:r w:rsidRPr="3B5E6066">
        <w:rPr>
          <w:rFonts w:ascii="Calibri" w:hAnsi="Calibri" w:eastAsia="Calibri" w:cs="Calibri"/>
          <w:color w:val="000000" w:themeColor="text1"/>
        </w:rPr>
        <w:t>– Reduce barriers to unlocking potential from government innovation and testing assets, building on U.S. defense commitments to expanding access and collaboration with private firms to source ideas amidst growing geopolitical competition.</w:t>
      </w:r>
      <w:r w:rsidRPr="3B5E6066">
        <w:rPr>
          <w:rFonts w:ascii="Calibri" w:hAnsi="Calibri" w:eastAsia="Calibri" w:cs="Calibri"/>
          <w:color w:val="000000" w:themeColor="text1"/>
          <w:vertAlign w:val="superscript"/>
        </w:rPr>
        <w:t>1</w:t>
      </w:r>
    </w:p>
    <w:p w:rsidR="00946F67" w:rsidP="3B5E6066" w:rsidRDefault="00946F67" w14:paraId="66DD99B8" w14:textId="796C90B5">
      <w:pPr>
        <w:rPr>
          <w:rFonts w:ascii="Calibri" w:hAnsi="Calibri" w:eastAsia="Calibri" w:cs="Calibri"/>
          <w:color w:val="000000" w:themeColor="text1"/>
        </w:rPr>
      </w:pPr>
    </w:p>
    <w:p w:rsidR="00946F67" w:rsidP="0022302C" w:rsidRDefault="3F2BA194" w14:paraId="14127CD6" w14:textId="4D89E4D4">
      <w:pPr>
        <w:pStyle w:val="ListParagraph"/>
        <w:numPr>
          <w:ilvl w:val="0"/>
          <w:numId w:val="50"/>
        </w:numPr>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 xml:space="preserve">Tactic 2.1: Improve the visibility of the cluster’s innovation assets – </w:t>
      </w:r>
      <w:r w:rsidRPr="30E91F2F">
        <w:rPr>
          <w:rFonts w:ascii="Calibri" w:hAnsi="Calibri" w:eastAsia="Calibri" w:cs="Calibri"/>
          <w:color w:val="000000" w:themeColor="text1"/>
          <w:sz w:val="24"/>
          <w:szCs w:val="24"/>
        </w:rPr>
        <w:t>Aggressively promote the region’s offer to existing firms and potential national entrants to achieve greater utilization.</w:t>
      </w:r>
    </w:p>
    <w:p w:rsidR="00946F67" w:rsidP="0022302C" w:rsidRDefault="3F2BA194" w14:paraId="16BD930B" w14:textId="4289AF9D">
      <w:pPr>
        <w:pStyle w:val="ListParagraph"/>
        <w:numPr>
          <w:ilvl w:val="1"/>
          <w:numId w:val="50"/>
        </w:numPr>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Centralize information and resources for private firms to collaborate with the federal assets and/or access innovation, such as licensing, Commercial Test Agreements (CTA), Cooperative Research and Development Agreements (CRADA), and programs offered by the Air Force’s AFWERX program. </w:t>
      </w:r>
    </w:p>
    <w:p w:rsidR="00946F67" w:rsidP="0022302C" w:rsidRDefault="3F2BA194" w14:paraId="4C4280FB" w14:textId="694D70DE">
      <w:pPr>
        <w:pStyle w:val="ListParagraph"/>
        <w:numPr>
          <w:ilvl w:val="1"/>
          <w:numId w:val="50"/>
        </w:numPr>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Participate jointly in </w:t>
      </w:r>
      <w:proofErr w:type="spellStart"/>
      <w:r w:rsidRPr="30E91F2F">
        <w:rPr>
          <w:rFonts w:ascii="Calibri" w:hAnsi="Calibri" w:eastAsia="Calibri" w:cs="Calibri"/>
          <w:color w:val="000000" w:themeColor="text1"/>
          <w:sz w:val="24"/>
          <w:szCs w:val="24"/>
        </w:rPr>
        <w:t>SxSW</w:t>
      </w:r>
      <w:proofErr w:type="spellEnd"/>
      <w:r w:rsidRPr="30E91F2F">
        <w:rPr>
          <w:rFonts w:ascii="Calibri" w:hAnsi="Calibri" w:eastAsia="Calibri" w:cs="Calibri"/>
          <w:color w:val="000000" w:themeColor="text1"/>
          <w:sz w:val="24"/>
          <w:szCs w:val="24"/>
        </w:rPr>
        <w:t xml:space="preserve">, the Consumer Electronics Show, and similar national events to promote the regional cluster, its innovation assets, and available supports and programming. </w:t>
      </w:r>
    </w:p>
    <w:p w:rsidR="00946F67" w:rsidP="0022302C" w:rsidRDefault="3F2BA194" w14:paraId="2B10EAD0" w14:textId="5A20EE2C">
      <w:pPr>
        <w:pStyle w:val="ListParagraph"/>
        <w:numPr>
          <w:ilvl w:val="1"/>
          <w:numId w:val="50"/>
        </w:numPr>
        <w:rPr>
          <w:rFonts w:eastAsiaTheme="minorEastAsia"/>
          <w:color w:val="000000" w:themeColor="text1"/>
          <w:sz w:val="24"/>
          <w:szCs w:val="24"/>
        </w:rPr>
      </w:pPr>
      <w:r w:rsidRPr="30E91F2F">
        <w:rPr>
          <w:rFonts w:ascii="Calibri" w:hAnsi="Calibri" w:eastAsia="Calibri" w:cs="Calibri"/>
          <w:color w:val="000000" w:themeColor="text1"/>
          <w:sz w:val="24"/>
          <w:szCs w:val="24"/>
        </w:rPr>
        <w:t>Build and manage relationships with the National Security Innovation Network, AFWERX, and other relevant entities to secure new resources and referrals.</w:t>
      </w:r>
    </w:p>
    <w:p w:rsidR="00946F67" w:rsidP="0022302C" w:rsidRDefault="3F2BA194" w14:paraId="1E567B1C" w14:textId="4DBABBB7">
      <w:pPr>
        <w:pStyle w:val="ListParagraph"/>
        <w:numPr>
          <w:ilvl w:val="1"/>
          <w:numId w:val="50"/>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Execute a focused retention and expansion strategy with dedicated staff to continuously monitor and respond to needs of existing aerospace businesses. </w:t>
      </w:r>
    </w:p>
    <w:p w:rsidR="00946F67" w:rsidP="3B5E6066" w:rsidRDefault="00946F67" w14:paraId="46D649BB" w14:textId="0A17698A">
      <w:pPr>
        <w:spacing w:line="259" w:lineRule="auto"/>
        <w:ind w:left="720"/>
        <w:rPr>
          <w:rFonts w:ascii="Calibri" w:hAnsi="Calibri" w:eastAsia="Calibri" w:cs="Calibri"/>
          <w:color w:val="000000" w:themeColor="text1"/>
          <w:sz w:val="22"/>
          <w:szCs w:val="22"/>
        </w:rPr>
      </w:pPr>
    </w:p>
    <w:p w:rsidR="00946F67" w:rsidP="0022302C" w:rsidRDefault="3F2BA194" w14:paraId="538ADB67" w14:textId="4719871A">
      <w:pPr>
        <w:pStyle w:val="ListParagraph"/>
        <w:numPr>
          <w:ilvl w:val="0"/>
          <w:numId w:val="50"/>
        </w:numPr>
        <w:spacing w:after="0"/>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lastRenderedPageBreak/>
        <w:t xml:space="preserve">Tactic 2.2: Facilitate tech transfer and commercialization through dedicated, hands-on supports for both private and government clients – </w:t>
      </w:r>
      <w:r w:rsidRPr="30E91F2F">
        <w:rPr>
          <w:rFonts w:ascii="Calibri" w:hAnsi="Calibri" w:eastAsia="Calibri" w:cs="Calibri"/>
          <w:color w:val="000000" w:themeColor="text1"/>
          <w:sz w:val="24"/>
          <w:szCs w:val="24"/>
        </w:rPr>
        <w:t>Provide supports necessary for firms to translate intellectual property into new applications and growth for the region, and for government clients to source their needs.</w:t>
      </w:r>
    </w:p>
    <w:p w:rsidR="00946F67" w:rsidP="0022302C" w:rsidRDefault="3F2BA194" w14:paraId="3308EA01" w14:textId="4768631B">
      <w:pPr>
        <w:pStyle w:val="ListParagraph"/>
        <w:numPr>
          <w:ilvl w:val="1"/>
          <w:numId w:val="50"/>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Offer “concierge” services to help firms navigate opportunities and/or more hands-on assistance.  </w:t>
      </w:r>
    </w:p>
    <w:p w:rsidR="00946F67" w:rsidP="0022302C" w:rsidRDefault="3F2BA194" w14:paraId="411DBDB4" w14:textId="53DB8AE3">
      <w:pPr>
        <w:pStyle w:val="ListParagraph"/>
        <w:numPr>
          <w:ilvl w:val="1"/>
          <w:numId w:val="50"/>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Work with on-base innovation leads to understand specific military problem-solving needs and potential to match with network of regional firms. </w:t>
      </w:r>
    </w:p>
    <w:p w:rsidR="00946F67" w:rsidP="0022302C" w:rsidRDefault="3F2BA194" w14:paraId="379C1B43" w14:textId="0D2ADA31">
      <w:pPr>
        <w:pStyle w:val="ListParagraph"/>
        <w:numPr>
          <w:ilvl w:val="1"/>
          <w:numId w:val="50"/>
        </w:numPr>
        <w:spacing w:after="0"/>
        <w:rPr>
          <w:rFonts w:eastAsiaTheme="minorEastAsia"/>
          <w:color w:val="000000" w:themeColor="text1"/>
          <w:sz w:val="24"/>
          <w:szCs w:val="24"/>
        </w:rPr>
      </w:pPr>
      <w:proofErr w:type="gramStart"/>
      <w:r w:rsidRPr="30E91F2F">
        <w:rPr>
          <w:rFonts w:ascii="Calibri" w:hAnsi="Calibri" w:eastAsia="Calibri" w:cs="Calibri"/>
          <w:color w:val="000000" w:themeColor="text1"/>
          <w:sz w:val="24"/>
          <w:szCs w:val="24"/>
        </w:rPr>
        <w:t>Provide assistance to</w:t>
      </w:r>
      <w:proofErr w:type="gramEnd"/>
      <w:r w:rsidRPr="30E91F2F">
        <w:rPr>
          <w:rFonts w:ascii="Calibri" w:hAnsi="Calibri" w:eastAsia="Calibri" w:cs="Calibri"/>
          <w:color w:val="000000" w:themeColor="text1"/>
          <w:sz w:val="24"/>
          <w:szCs w:val="24"/>
        </w:rPr>
        <w:t xml:space="preserve"> firms seeking SBIR/STTR funding, including potential bootcamps or accelerator. </w:t>
      </w:r>
    </w:p>
    <w:p w:rsidR="00946F67" w:rsidP="3B5E6066" w:rsidRDefault="00946F67" w14:paraId="3355F765" w14:textId="59AED101">
      <w:pPr>
        <w:spacing w:line="259" w:lineRule="auto"/>
        <w:ind w:left="720"/>
        <w:rPr>
          <w:rFonts w:ascii="Calibri" w:hAnsi="Calibri" w:eastAsia="Calibri" w:cs="Calibri"/>
          <w:color w:val="000000" w:themeColor="text1"/>
          <w:sz w:val="22"/>
          <w:szCs w:val="22"/>
        </w:rPr>
      </w:pPr>
    </w:p>
    <w:p w:rsidR="00946F67" w:rsidP="0022302C" w:rsidRDefault="3F2BA194" w14:paraId="74FC4C78" w14:textId="144C5049">
      <w:pPr>
        <w:pStyle w:val="ListParagraph"/>
        <w:numPr>
          <w:ilvl w:val="0"/>
          <w:numId w:val="49"/>
        </w:numPr>
        <w:spacing w:after="0"/>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 xml:space="preserve">Tactic 2.3: Develop an </w:t>
      </w:r>
      <w:proofErr w:type="gramStart"/>
      <w:r w:rsidRPr="30E91F2F">
        <w:rPr>
          <w:rFonts w:ascii="Calibri" w:hAnsi="Calibri" w:eastAsia="Calibri" w:cs="Calibri"/>
          <w:b/>
          <w:bCs/>
          <w:color w:val="000000" w:themeColor="text1"/>
          <w:sz w:val="24"/>
          <w:szCs w:val="24"/>
        </w:rPr>
        <w:t>off-base</w:t>
      </w:r>
      <w:proofErr w:type="gramEnd"/>
      <w:r w:rsidRPr="30E91F2F">
        <w:rPr>
          <w:rFonts w:ascii="Calibri" w:hAnsi="Calibri" w:eastAsia="Calibri" w:cs="Calibri"/>
          <w:b/>
          <w:bCs/>
          <w:color w:val="000000" w:themeColor="text1"/>
          <w:sz w:val="24"/>
          <w:szCs w:val="24"/>
        </w:rPr>
        <w:t xml:space="preserve"> “storefront” location to house supports and provide a physical hub for collaboration.</w:t>
      </w:r>
    </w:p>
    <w:p w:rsidR="00946F67" w:rsidP="0022302C" w:rsidRDefault="3F2BA194" w14:paraId="653DC2DA" w14:textId="38E11E83">
      <w:pPr>
        <w:pStyle w:val="ListParagraph"/>
        <w:numPr>
          <w:ilvl w:val="1"/>
          <w:numId w:val="49"/>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Establish a central location</w:t>
      </w:r>
      <w:r w:rsidRPr="30E91F2F">
        <w:rPr>
          <w:rFonts w:ascii="Calibri" w:hAnsi="Calibri" w:eastAsia="Calibri" w:cs="Calibri"/>
          <w:b/>
          <w:bCs/>
          <w:color w:val="000000" w:themeColor="text1"/>
          <w:sz w:val="24"/>
          <w:szCs w:val="24"/>
        </w:rPr>
        <w:t xml:space="preserve"> </w:t>
      </w:r>
      <w:r w:rsidRPr="30E91F2F">
        <w:rPr>
          <w:rFonts w:ascii="Calibri" w:hAnsi="Calibri" w:eastAsia="Calibri" w:cs="Calibri"/>
          <w:color w:val="000000" w:themeColor="text1"/>
          <w:sz w:val="24"/>
          <w:szCs w:val="24"/>
        </w:rPr>
        <w:t xml:space="preserve">to anchor the cluster’s tech transfer and commercialization strategy, centralize programming, and serve clients. </w:t>
      </w:r>
    </w:p>
    <w:p w:rsidR="00946F67" w:rsidP="3B5E6066" w:rsidRDefault="00946F67" w14:paraId="179352F5" w14:textId="5A8AC4F7">
      <w:pPr>
        <w:rPr>
          <w:rFonts w:ascii="Calibri" w:hAnsi="Calibri" w:eastAsia="Calibri" w:cs="Calibri"/>
          <w:color w:val="000000" w:themeColor="text1"/>
          <w:sz w:val="22"/>
          <w:szCs w:val="22"/>
        </w:rPr>
      </w:pPr>
    </w:p>
    <w:tbl>
      <w:tblPr>
        <w:tblStyle w:val="TableGrid"/>
        <w:tblW w:w="0" w:type="auto"/>
        <w:tblLayout w:type="fixed"/>
        <w:tblLook w:val="06A0" w:firstRow="1" w:lastRow="0" w:firstColumn="1" w:lastColumn="0" w:noHBand="1" w:noVBand="1"/>
      </w:tblPr>
      <w:tblGrid>
        <w:gridCol w:w="9360"/>
      </w:tblGrid>
      <w:tr w:rsidR="3B5E6066" w:rsidTr="3B5E6066" w14:paraId="4A5517D9" w14:textId="77777777">
        <w:tc>
          <w:tcPr>
            <w:tcW w:w="9360" w:type="dxa"/>
          </w:tcPr>
          <w:p w:rsidR="6FD28A68" w:rsidP="3B5E6066" w:rsidRDefault="6FD28A68" w14:paraId="6A993AEB" w14:textId="5F12111F">
            <w:pPr>
              <w:rPr>
                <w:rFonts w:ascii="Calibri" w:hAnsi="Calibri" w:eastAsia="Calibri" w:cs="Calibri"/>
                <w:color w:val="000000" w:themeColor="text1"/>
                <w:sz w:val="22"/>
                <w:szCs w:val="22"/>
              </w:rPr>
            </w:pPr>
            <w:r w:rsidRPr="3B5E6066">
              <w:rPr>
                <w:rFonts w:ascii="Calibri" w:hAnsi="Calibri" w:eastAsia="Calibri" w:cs="Calibri"/>
                <w:b/>
                <w:bCs/>
                <w:color w:val="000000" w:themeColor="text1"/>
                <w:sz w:val="22"/>
                <w:szCs w:val="22"/>
              </w:rPr>
              <w:t>Spurring commercialization and tech transfer around government assets</w:t>
            </w:r>
          </w:p>
          <w:p w:rsidR="3B5E6066" w:rsidP="3B5E6066" w:rsidRDefault="3B5E6066" w14:paraId="413DB674" w14:textId="2F3A5734">
            <w:pPr>
              <w:rPr>
                <w:rFonts w:ascii="Calibri" w:hAnsi="Calibri" w:eastAsia="Calibri" w:cs="Calibri"/>
                <w:color w:val="000000" w:themeColor="text1"/>
                <w:sz w:val="22"/>
                <w:szCs w:val="22"/>
              </w:rPr>
            </w:pPr>
          </w:p>
          <w:p w:rsidR="6FD28A68" w:rsidP="3B5E6066" w:rsidRDefault="6FD28A68" w14:paraId="18FCB28A" w14:textId="7136A5B6">
            <w:pPr>
              <w:rPr>
                <w:rFonts w:ascii="Calibri" w:hAnsi="Calibri" w:eastAsia="Calibri" w:cs="Calibri"/>
                <w:color w:val="000000" w:themeColor="text1"/>
                <w:sz w:val="22"/>
                <w:szCs w:val="22"/>
              </w:rPr>
            </w:pPr>
            <w:r w:rsidRPr="3B5E6066">
              <w:rPr>
                <w:rFonts w:ascii="Calibri" w:hAnsi="Calibri" w:eastAsia="Calibri" w:cs="Calibri"/>
                <w:color w:val="000000" w:themeColor="text1"/>
                <w:sz w:val="22"/>
                <w:szCs w:val="22"/>
              </w:rPr>
              <w:t xml:space="preserve">Although seemingly counterintuitive to the sensitive nature of some military and government research activity, commercialization, tech transfer, and other collaboration between government and business has been fundamental to both significant </w:t>
            </w:r>
            <w:proofErr w:type="gramStart"/>
            <w:r w:rsidRPr="3B5E6066">
              <w:rPr>
                <w:rFonts w:ascii="Calibri" w:hAnsi="Calibri" w:eastAsia="Calibri" w:cs="Calibri"/>
                <w:color w:val="000000" w:themeColor="text1"/>
                <w:sz w:val="22"/>
                <w:szCs w:val="22"/>
              </w:rPr>
              <w:t>mutually-beneficial</w:t>
            </w:r>
            <w:proofErr w:type="gramEnd"/>
            <w:r w:rsidRPr="3B5E6066">
              <w:rPr>
                <w:rFonts w:ascii="Calibri" w:hAnsi="Calibri" w:eastAsia="Calibri" w:cs="Calibri"/>
                <w:color w:val="000000" w:themeColor="text1"/>
                <w:sz w:val="22"/>
                <w:szCs w:val="22"/>
              </w:rPr>
              <w:t xml:space="preserve"> technological innovation and the growth of regions such as Silicon Valley and San Diego. Government programs such as the Air Force’s </w:t>
            </w:r>
            <w:proofErr w:type="gramStart"/>
            <w:r w:rsidRPr="3B5E6066">
              <w:rPr>
                <w:rFonts w:ascii="Calibri" w:hAnsi="Calibri" w:eastAsia="Calibri" w:cs="Calibri"/>
                <w:color w:val="000000" w:themeColor="text1"/>
                <w:sz w:val="22"/>
                <w:szCs w:val="22"/>
              </w:rPr>
              <w:t>AFWERX  and</w:t>
            </w:r>
            <w:proofErr w:type="gramEnd"/>
            <w:r w:rsidRPr="3B5E6066">
              <w:rPr>
                <w:rFonts w:ascii="Calibri" w:hAnsi="Calibri" w:eastAsia="Calibri" w:cs="Calibri"/>
                <w:color w:val="000000" w:themeColor="text1"/>
                <w:sz w:val="22"/>
                <w:szCs w:val="22"/>
              </w:rPr>
              <w:t xml:space="preserve"> the Navy’s Tech Bridges recognize this potential. </w:t>
            </w:r>
          </w:p>
          <w:p w:rsidR="3B5E6066" w:rsidP="3B5E6066" w:rsidRDefault="3B5E6066" w14:paraId="44B502D4" w14:textId="135E2C95">
            <w:pPr>
              <w:rPr>
                <w:rFonts w:ascii="Calibri" w:hAnsi="Calibri" w:eastAsia="Calibri" w:cs="Calibri"/>
                <w:color w:val="000000" w:themeColor="text1"/>
                <w:sz w:val="22"/>
                <w:szCs w:val="22"/>
              </w:rPr>
            </w:pPr>
          </w:p>
          <w:p w:rsidR="6FD28A68" w:rsidP="3B5E6066" w:rsidRDefault="6FD28A68" w14:paraId="252F8342" w14:textId="7B6D1404">
            <w:pPr>
              <w:rPr>
                <w:rFonts w:ascii="Calibri" w:hAnsi="Calibri" w:eastAsia="Calibri" w:cs="Calibri"/>
                <w:color w:val="000000" w:themeColor="text1"/>
                <w:sz w:val="22"/>
                <w:szCs w:val="22"/>
              </w:rPr>
            </w:pPr>
            <w:r w:rsidRPr="3B5E6066">
              <w:rPr>
                <w:rFonts w:ascii="Calibri" w:hAnsi="Calibri" w:eastAsia="Calibri" w:cs="Calibri"/>
                <w:color w:val="000000" w:themeColor="text1"/>
                <w:sz w:val="22"/>
                <w:szCs w:val="22"/>
              </w:rPr>
              <w:t xml:space="preserve">Within the Air Force system, private “institutes” such as </w:t>
            </w:r>
            <w:r w:rsidRPr="3B5E6066">
              <w:rPr>
                <w:rFonts w:ascii="Calibri" w:hAnsi="Calibri" w:eastAsia="Calibri" w:cs="Calibri"/>
                <w:b/>
                <w:bCs/>
                <w:color w:val="000000" w:themeColor="text1"/>
                <w:sz w:val="22"/>
                <w:szCs w:val="22"/>
              </w:rPr>
              <w:t xml:space="preserve">Wright Brothers </w:t>
            </w:r>
            <w:r w:rsidRPr="3B5E6066">
              <w:rPr>
                <w:rFonts w:ascii="Calibri" w:hAnsi="Calibri" w:eastAsia="Calibri" w:cs="Calibri"/>
                <w:color w:val="000000" w:themeColor="text1"/>
                <w:sz w:val="22"/>
                <w:szCs w:val="22"/>
              </w:rPr>
              <w:t>(near Ohio’s Wright-Patterson Air Force Base);</w:t>
            </w:r>
            <w:r w:rsidRPr="3B5E6066">
              <w:rPr>
                <w:rFonts w:ascii="Calibri" w:hAnsi="Calibri" w:eastAsia="Calibri" w:cs="Calibri"/>
                <w:b/>
                <w:bCs/>
                <w:color w:val="000000" w:themeColor="text1"/>
                <w:sz w:val="22"/>
                <w:szCs w:val="22"/>
              </w:rPr>
              <w:t xml:space="preserve"> Doolittle</w:t>
            </w:r>
            <w:r w:rsidRPr="3B5E6066">
              <w:rPr>
                <w:rFonts w:ascii="Calibri" w:hAnsi="Calibri" w:eastAsia="Calibri" w:cs="Calibri"/>
                <w:color w:val="000000" w:themeColor="text1"/>
                <w:sz w:val="22"/>
                <w:szCs w:val="22"/>
              </w:rPr>
              <w:t xml:space="preserve"> (near Florida’s Eglin Air Force Base); and </w:t>
            </w:r>
            <w:r w:rsidRPr="3B5E6066">
              <w:rPr>
                <w:rFonts w:ascii="Calibri" w:hAnsi="Calibri" w:eastAsia="Calibri" w:cs="Calibri"/>
                <w:b/>
                <w:bCs/>
                <w:color w:val="000000" w:themeColor="text1"/>
                <w:sz w:val="22"/>
                <w:szCs w:val="22"/>
              </w:rPr>
              <w:t>Griffiss</w:t>
            </w:r>
            <w:r w:rsidRPr="3B5E6066">
              <w:rPr>
                <w:rFonts w:ascii="Calibri" w:hAnsi="Calibri" w:eastAsia="Calibri" w:cs="Calibri"/>
                <w:color w:val="000000" w:themeColor="text1"/>
                <w:sz w:val="22"/>
                <w:szCs w:val="22"/>
              </w:rPr>
              <w:t xml:space="preserve"> (near Upstate New York’s former Griffiss Air Base and the region’s ongoing Air Force Research Laboratory presence) provide one model. While such approaches typically center on serving military objectives to source innovation for specific problem-solving needs, an intentional focus on regional ecosystem-building and engagement also spurs local benefit.</w:t>
            </w:r>
          </w:p>
          <w:p w:rsidR="3B5E6066" w:rsidP="3B5E6066" w:rsidRDefault="3B5E6066" w14:paraId="54F634E0" w14:textId="305582C0">
            <w:pPr>
              <w:rPr>
                <w:rFonts w:ascii="Calibri" w:hAnsi="Calibri" w:eastAsia="Calibri" w:cs="Calibri"/>
                <w:color w:val="000000" w:themeColor="text1"/>
                <w:sz w:val="22"/>
                <w:szCs w:val="22"/>
              </w:rPr>
            </w:pPr>
          </w:p>
          <w:p w:rsidR="6FD28A68" w:rsidP="3B5E6066" w:rsidRDefault="6FD28A68" w14:paraId="5C8C59B9" w14:textId="5ECE845A">
            <w:pPr>
              <w:rPr>
                <w:rFonts w:ascii="Calibri" w:hAnsi="Calibri" w:eastAsia="Calibri" w:cs="Calibri"/>
                <w:color w:val="000000" w:themeColor="text1"/>
                <w:sz w:val="22"/>
                <w:szCs w:val="22"/>
              </w:rPr>
            </w:pPr>
            <w:r w:rsidRPr="3B5E6066">
              <w:rPr>
                <w:rFonts w:ascii="Calibri" w:hAnsi="Calibri" w:eastAsia="Calibri" w:cs="Calibri"/>
                <w:color w:val="000000" w:themeColor="text1"/>
                <w:sz w:val="22"/>
                <w:szCs w:val="22"/>
              </w:rPr>
              <w:t>Often working under partnership agreements with the respective bases, these organizations deliver a wide range of supports, such as (</w:t>
            </w:r>
            <w:proofErr w:type="spellStart"/>
            <w:r w:rsidRPr="3B5E6066">
              <w:rPr>
                <w:rFonts w:ascii="Calibri" w:hAnsi="Calibri" w:eastAsia="Calibri" w:cs="Calibri"/>
                <w:color w:val="000000" w:themeColor="text1"/>
                <w:sz w:val="22"/>
                <w:szCs w:val="22"/>
              </w:rPr>
              <w:t>i</w:t>
            </w:r>
            <w:proofErr w:type="spellEnd"/>
            <w:r w:rsidRPr="3B5E6066">
              <w:rPr>
                <w:rFonts w:ascii="Calibri" w:hAnsi="Calibri" w:eastAsia="Calibri" w:cs="Calibri"/>
                <w:color w:val="000000" w:themeColor="text1"/>
                <w:sz w:val="22"/>
                <w:szCs w:val="22"/>
              </w:rPr>
              <w:t xml:space="preserve">) operating “storefronts” or other physical spaces for private innovators to access government contacts and partners; (ii) facilitating tech transfer agreements; (iii) running accelerator programs and provide other entrepreneurial services; (iv) providing prototyping facilities; (v) advancing workforce and STEM programming; and (vi) hosting hackathons and networking events. </w:t>
            </w:r>
          </w:p>
          <w:p w:rsidR="3B5E6066" w:rsidP="3B5E6066" w:rsidRDefault="3B5E6066" w14:paraId="272D935A" w14:textId="2A506CC9">
            <w:pPr>
              <w:rPr>
                <w:rFonts w:ascii="Calibri" w:hAnsi="Calibri" w:eastAsia="Calibri" w:cs="Calibri"/>
                <w:color w:val="000000" w:themeColor="text1"/>
                <w:sz w:val="22"/>
                <w:szCs w:val="22"/>
              </w:rPr>
            </w:pPr>
          </w:p>
          <w:p w:rsidR="3B5E6066" w:rsidP="3B5E6066" w:rsidRDefault="6FD28A68" w14:paraId="4D52E205" w14:textId="2C2EC55A">
            <w:pPr>
              <w:rPr>
                <w:rFonts w:ascii="Calibri" w:hAnsi="Calibri" w:eastAsia="Calibri" w:cs="Calibri"/>
                <w:color w:val="000000" w:themeColor="text1"/>
                <w:sz w:val="22"/>
                <w:szCs w:val="22"/>
              </w:rPr>
            </w:pPr>
            <w:r w:rsidRPr="3B5E6066">
              <w:rPr>
                <w:rFonts w:ascii="Calibri" w:hAnsi="Calibri" w:eastAsia="Calibri" w:cs="Calibri"/>
                <w:color w:val="000000" w:themeColor="text1"/>
                <w:sz w:val="22"/>
                <w:szCs w:val="22"/>
              </w:rPr>
              <w:t xml:space="preserve">For example, the NEST (New Ventures, Entrepreneurs, Startups, and Technology) Program connects Wright-Patterson's AFRL assets to Dayton’s ecosystem through identification of </w:t>
            </w:r>
            <w:proofErr w:type="gramStart"/>
            <w:r w:rsidRPr="3B5E6066">
              <w:rPr>
                <w:rFonts w:ascii="Calibri" w:hAnsi="Calibri" w:eastAsia="Calibri" w:cs="Calibri"/>
                <w:color w:val="000000" w:themeColor="text1"/>
                <w:sz w:val="22"/>
                <w:szCs w:val="22"/>
              </w:rPr>
              <w:t>commercially-relevant</w:t>
            </w:r>
            <w:proofErr w:type="gramEnd"/>
            <w:r w:rsidRPr="3B5E6066">
              <w:rPr>
                <w:rFonts w:ascii="Calibri" w:hAnsi="Calibri" w:eastAsia="Calibri" w:cs="Calibri"/>
                <w:color w:val="000000" w:themeColor="text1"/>
                <w:sz w:val="22"/>
                <w:szCs w:val="22"/>
              </w:rPr>
              <w:t xml:space="preserve"> technologies and hands-on support in identifying and enabling access for startups. The Commercialization Academy at Griffiss serves similar aims, identifying relevant AFRL technologies, building cohorts of small companies from inside and outside the region, and working with them to apply this intellectual property through entrepreneurship education, demo days, incubation, and other assistance.</w:t>
            </w:r>
          </w:p>
        </w:tc>
      </w:tr>
    </w:tbl>
    <w:p w:rsidR="00946F67" w:rsidP="3B5E6066" w:rsidRDefault="3F2BA194" w14:paraId="29107DB0" w14:textId="2ADE59F9">
      <w:pPr>
        <w:rPr>
          <w:rFonts w:ascii="Calibri" w:hAnsi="Calibri" w:eastAsia="Calibri" w:cs="Calibri"/>
          <w:color w:val="000000" w:themeColor="text1"/>
        </w:rPr>
      </w:pPr>
      <w:r w:rsidRPr="3B5E6066">
        <w:rPr>
          <w:rFonts w:ascii="Calibri" w:hAnsi="Calibri" w:eastAsia="Calibri" w:cs="Calibri"/>
          <w:b/>
          <w:bCs/>
          <w:color w:val="000000" w:themeColor="text1"/>
        </w:rPr>
        <w:lastRenderedPageBreak/>
        <w:t xml:space="preserve">3. Ensure a more accessible and sustainable talent pipeline for both industry and military, broadening pathways to good and promising jobs, with particular focus on regional workforce linkages and leveraging </w:t>
      </w:r>
      <w:proofErr w:type="gramStart"/>
      <w:r w:rsidRPr="3B5E6066">
        <w:rPr>
          <w:rFonts w:ascii="Calibri" w:hAnsi="Calibri" w:eastAsia="Calibri" w:cs="Calibri"/>
          <w:b/>
          <w:bCs/>
          <w:color w:val="000000" w:themeColor="text1"/>
        </w:rPr>
        <w:t>scale  –</w:t>
      </w:r>
      <w:proofErr w:type="gramEnd"/>
      <w:r w:rsidRPr="3B5E6066">
        <w:rPr>
          <w:rFonts w:ascii="Calibri" w:hAnsi="Calibri" w:eastAsia="Calibri" w:cs="Calibri"/>
          <w:color w:val="000000" w:themeColor="text1"/>
        </w:rPr>
        <w:t xml:space="preserve"> Promote more durable, sustainable access to talent across a spectrum from high-skilled engineers to mid-skill technical occupations.</w:t>
      </w:r>
    </w:p>
    <w:p w:rsidR="00946F67" w:rsidP="3B5E6066" w:rsidRDefault="00946F67" w14:paraId="05E3AF84" w14:textId="7E7098A2">
      <w:pPr>
        <w:rPr>
          <w:rFonts w:ascii="Calibri" w:hAnsi="Calibri" w:eastAsia="Calibri" w:cs="Calibri"/>
          <w:color w:val="000000" w:themeColor="text1"/>
        </w:rPr>
      </w:pPr>
    </w:p>
    <w:p w:rsidR="00946F67" w:rsidP="0022302C" w:rsidRDefault="3F2BA194" w14:paraId="01480C2C" w14:textId="6D091903">
      <w:pPr>
        <w:pStyle w:val="ListParagraph"/>
        <w:numPr>
          <w:ilvl w:val="0"/>
          <w:numId w:val="48"/>
        </w:numPr>
        <w:spacing w:after="0" w:line="240" w:lineRule="auto"/>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Tactic 3.1: Conduct a rigorous, data-driven analysis to determine specific skills needs within both private and military institutions.</w:t>
      </w:r>
    </w:p>
    <w:p w:rsidR="00946F67" w:rsidP="0022302C" w:rsidRDefault="3F2BA194" w14:paraId="7FE8F360" w14:textId="4C5EE03D">
      <w:pPr>
        <w:pStyle w:val="ListParagraph"/>
        <w:numPr>
          <w:ilvl w:val="1"/>
          <w:numId w:val="48"/>
        </w:numPr>
        <w:spacing w:after="0" w:line="240" w:lineRule="auto"/>
        <w:rPr>
          <w:rFonts w:eastAsiaTheme="minorEastAsia"/>
          <w:color w:val="000000" w:themeColor="text1"/>
          <w:sz w:val="24"/>
          <w:szCs w:val="24"/>
        </w:rPr>
      </w:pPr>
      <w:r w:rsidRPr="30E91F2F">
        <w:rPr>
          <w:rFonts w:ascii="Calibri" w:hAnsi="Calibri" w:eastAsia="Calibri" w:cs="Calibri"/>
          <w:color w:val="000000" w:themeColor="text1"/>
          <w:sz w:val="24"/>
          <w:szCs w:val="24"/>
        </w:rPr>
        <w:t xml:space="preserve">Catalog employer needs and compare against current regional educational and workforce offerings to pinpoint areas of highest common need and greatest impact for intervention. </w:t>
      </w:r>
    </w:p>
    <w:p w:rsidR="00946F67" w:rsidP="3B5E6066" w:rsidRDefault="00946F67" w14:paraId="4027599A" w14:textId="03369E1C">
      <w:pPr>
        <w:ind w:left="360"/>
        <w:rPr>
          <w:rFonts w:ascii="Calibri" w:hAnsi="Calibri" w:eastAsia="Calibri" w:cs="Calibri"/>
          <w:color w:val="000000" w:themeColor="text1"/>
        </w:rPr>
      </w:pPr>
    </w:p>
    <w:p w:rsidR="00946F67" w:rsidP="0022302C" w:rsidRDefault="3F2BA194" w14:paraId="777F810D" w14:textId="0DFC8281">
      <w:pPr>
        <w:pStyle w:val="ListParagraph"/>
        <w:numPr>
          <w:ilvl w:val="0"/>
          <w:numId w:val="48"/>
        </w:numPr>
        <w:spacing w:after="0" w:line="240" w:lineRule="auto"/>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 xml:space="preserve">Tactic 3.2: Implement a talent-to-industry exchange among private and military employers and regional educational institutions, such as Cerro </w:t>
      </w:r>
      <w:proofErr w:type="spellStart"/>
      <w:r w:rsidRPr="30E91F2F">
        <w:rPr>
          <w:rFonts w:ascii="Calibri" w:hAnsi="Calibri" w:eastAsia="Calibri" w:cs="Calibri"/>
          <w:b/>
          <w:bCs/>
          <w:color w:val="000000" w:themeColor="text1"/>
          <w:sz w:val="24"/>
          <w:szCs w:val="24"/>
        </w:rPr>
        <w:t>Coso</w:t>
      </w:r>
      <w:proofErr w:type="spellEnd"/>
      <w:r w:rsidRPr="30E91F2F">
        <w:rPr>
          <w:rFonts w:ascii="Calibri" w:hAnsi="Calibri" w:eastAsia="Calibri" w:cs="Calibri"/>
          <w:b/>
          <w:bCs/>
          <w:color w:val="000000" w:themeColor="text1"/>
          <w:sz w:val="24"/>
          <w:szCs w:val="24"/>
        </w:rPr>
        <w:t xml:space="preserve"> College, Antelope Valley College, CSUB, and others throughout Southern California, to collectively meet workforce needs</w:t>
      </w:r>
      <w:r w:rsidRPr="30E91F2F">
        <w:rPr>
          <w:rFonts w:ascii="Calibri" w:hAnsi="Calibri" w:eastAsia="Calibri" w:cs="Calibri"/>
          <w:color w:val="000000" w:themeColor="text1"/>
          <w:sz w:val="24"/>
          <w:szCs w:val="24"/>
        </w:rPr>
        <w:t xml:space="preserve">. </w:t>
      </w:r>
    </w:p>
    <w:p w:rsidR="00946F67" w:rsidP="0022302C" w:rsidRDefault="3F2BA194" w14:paraId="0F319275" w14:textId="03C90584">
      <w:pPr>
        <w:pStyle w:val="ListParagraph"/>
        <w:numPr>
          <w:ilvl w:val="1"/>
          <w:numId w:val="48"/>
        </w:numPr>
        <w:spacing w:after="0" w:line="240" w:lineRule="auto"/>
        <w:rPr>
          <w:rFonts w:eastAsiaTheme="minorEastAsia"/>
          <w:color w:val="000000" w:themeColor="text1"/>
          <w:sz w:val="24"/>
          <w:szCs w:val="24"/>
        </w:rPr>
      </w:pPr>
      <w:r w:rsidRPr="30E91F2F">
        <w:rPr>
          <w:rFonts w:ascii="Calibri" w:hAnsi="Calibri" w:eastAsia="Calibri" w:cs="Calibri"/>
          <w:color w:val="000000" w:themeColor="text1"/>
          <w:sz w:val="24"/>
          <w:szCs w:val="24"/>
        </w:rPr>
        <w:t>Unite and coordinate talent development across institutions to invest in joint solutions for talent identification, development, and retention, shifting from an approach characterized by fragmentation, ad hoc collaborations, and capacity constraints.</w:t>
      </w:r>
    </w:p>
    <w:p w:rsidR="00946F67" w:rsidP="3B5E6066" w:rsidRDefault="00946F67" w14:paraId="16D43380" w14:textId="6F046B4B">
      <w:pPr>
        <w:rPr>
          <w:rFonts w:ascii="Calibri" w:hAnsi="Calibri" w:eastAsia="Calibri" w:cs="Calibri"/>
          <w:color w:val="000000" w:themeColor="text1"/>
        </w:rPr>
      </w:pPr>
    </w:p>
    <w:p w:rsidR="00946F67" w:rsidP="0022302C" w:rsidRDefault="3F2BA194" w14:paraId="2473E80B" w14:textId="0EAD36B8">
      <w:pPr>
        <w:pStyle w:val="ListParagraph"/>
        <w:numPr>
          <w:ilvl w:val="0"/>
          <w:numId w:val="48"/>
        </w:numPr>
        <w:spacing w:after="0"/>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 xml:space="preserve">Tactic 3.3: Partner with Kern County Superintendent of Schools, Antelope Valley Union High School District, and other interests to design exposure and work-based learning programming to broaden awareness and access to aerospace careers, particularly for women and non-white groups. </w:t>
      </w:r>
    </w:p>
    <w:p w:rsidR="00946F67" w:rsidP="0022302C" w:rsidRDefault="3F2BA194" w14:paraId="6FCF6D0F" w14:textId="02B25337">
      <w:pPr>
        <w:pStyle w:val="ListParagraph"/>
        <w:numPr>
          <w:ilvl w:val="1"/>
          <w:numId w:val="48"/>
        </w:numPr>
        <w:spacing w:after="0"/>
        <w:rPr>
          <w:rFonts w:eastAsiaTheme="minorEastAsia"/>
          <w:color w:val="000000" w:themeColor="text1"/>
          <w:sz w:val="24"/>
          <w:szCs w:val="24"/>
        </w:rPr>
      </w:pPr>
      <w:r w:rsidRPr="30E91F2F">
        <w:rPr>
          <w:rFonts w:ascii="Calibri" w:hAnsi="Calibri" w:eastAsia="Calibri" w:cs="Calibri"/>
          <w:color w:val="000000" w:themeColor="text1"/>
          <w:sz w:val="24"/>
          <w:szCs w:val="24"/>
        </w:rPr>
        <w:t>Establish a stronger, long-term pipeline for residents in the region, who research shows are far more likely to remain and need access to good and promising jobs</w:t>
      </w:r>
      <w:r w:rsidRPr="30E91F2F">
        <w:rPr>
          <w:rFonts w:ascii="Calibri" w:hAnsi="Calibri" w:eastAsia="Calibri" w:cs="Calibri"/>
          <w:b/>
          <w:bCs/>
          <w:color w:val="000000" w:themeColor="text1"/>
          <w:sz w:val="24"/>
          <w:szCs w:val="24"/>
        </w:rPr>
        <w:t>.</w:t>
      </w:r>
    </w:p>
    <w:p w:rsidR="00946F67" w:rsidP="3B5E6066" w:rsidRDefault="00946F67" w14:paraId="07F2DC58" w14:textId="6C87CA69">
      <w:pPr>
        <w:rPr>
          <w:rFonts w:ascii="Calibri" w:hAnsi="Calibri" w:eastAsia="Calibri" w:cs="Calibri"/>
          <w:color w:val="000000" w:themeColor="text1"/>
        </w:rPr>
      </w:pPr>
    </w:p>
    <w:p w:rsidR="00946F67" w:rsidP="0022302C" w:rsidRDefault="3F2BA194" w14:paraId="4FF2766D" w14:textId="6B7F880D">
      <w:pPr>
        <w:pStyle w:val="ListParagraph"/>
        <w:numPr>
          <w:ilvl w:val="0"/>
          <w:numId w:val="48"/>
        </w:numPr>
        <w:spacing w:after="0" w:line="240" w:lineRule="auto"/>
        <w:rPr>
          <w:rFonts w:eastAsiaTheme="minorEastAsia"/>
          <w:b/>
          <w:bCs/>
          <w:color w:val="000000" w:themeColor="text1"/>
          <w:sz w:val="24"/>
          <w:szCs w:val="24"/>
        </w:rPr>
      </w:pPr>
      <w:r w:rsidRPr="30E91F2F">
        <w:rPr>
          <w:rFonts w:ascii="Calibri" w:hAnsi="Calibri" w:eastAsia="Calibri" w:cs="Calibri"/>
          <w:b/>
          <w:bCs/>
          <w:color w:val="000000" w:themeColor="text1"/>
          <w:sz w:val="24"/>
          <w:szCs w:val="24"/>
        </w:rPr>
        <w:t>Tactic 3.4: Facilitate collective visibility and recruitment to other target regions for high-skill and mid-skill talent, creating economy of scale in costs and attractiveness.</w:t>
      </w:r>
      <w:r w:rsidRPr="30E91F2F">
        <w:rPr>
          <w:rFonts w:ascii="Calibri" w:hAnsi="Calibri" w:eastAsia="Calibri" w:cs="Calibri"/>
          <w:color w:val="000000" w:themeColor="text1"/>
          <w:sz w:val="24"/>
          <w:szCs w:val="24"/>
        </w:rPr>
        <w:t xml:space="preserve"> </w:t>
      </w:r>
    </w:p>
    <w:p w:rsidR="00946F67" w:rsidP="0022302C" w:rsidRDefault="3F2BA194" w14:paraId="74952D36" w14:textId="3B4E20F6">
      <w:pPr>
        <w:pStyle w:val="ListParagraph"/>
        <w:numPr>
          <w:ilvl w:val="1"/>
          <w:numId w:val="48"/>
        </w:numPr>
        <w:spacing w:after="0" w:line="240" w:lineRule="auto"/>
        <w:rPr>
          <w:rFonts w:eastAsiaTheme="minorEastAsia"/>
          <w:color w:val="000000" w:themeColor="text1"/>
          <w:sz w:val="24"/>
          <w:szCs w:val="24"/>
        </w:rPr>
      </w:pPr>
      <w:r w:rsidRPr="30E91F2F">
        <w:rPr>
          <w:rFonts w:ascii="Calibri" w:hAnsi="Calibri" w:eastAsia="Calibri" w:cs="Calibri"/>
          <w:color w:val="000000" w:themeColor="text1"/>
          <w:sz w:val="24"/>
          <w:szCs w:val="24"/>
        </w:rPr>
        <w:t>In advance of a stronger local pipeline, invest in joint solutions for attraction from national engineering programs and other aerospace hubs.</w:t>
      </w:r>
      <w:r w:rsidRPr="30E91F2F">
        <w:rPr>
          <w:rFonts w:ascii="Calibri" w:hAnsi="Calibri" w:eastAsia="Calibri" w:cs="Calibri"/>
          <w:color w:val="000000" w:themeColor="text1"/>
        </w:rPr>
        <w:t xml:space="preserve"> </w:t>
      </w:r>
    </w:p>
    <w:p w:rsidR="00946F67" w:rsidP="3B5E6066" w:rsidRDefault="00946F67" w14:paraId="360728F5" w14:textId="747A04CF">
      <w:pPr>
        <w:rPr>
          <w:rFonts w:ascii="Calibri" w:hAnsi="Calibri" w:eastAsia="Calibri" w:cs="Calibri"/>
          <w:color w:val="000000" w:themeColor="text1"/>
        </w:rPr>
      </w:pPr>
    </w:p>
    <w:tbl>
      <w:tblPr>
        <w:tblStyle w:val="TableGrid"/>
        <w:tblW w:w="0" w:type="auto"/>
        <w:tblLayout w:type="fixed"/>
        <w:tblLook w:val="06A0" w:firstRow="1" w:lastRow="0" w:firstColumn="1" w:lastColumn="0" w:noHBand="1" w:noVBand="1"/>
      </w:tblPr>
      <w:tblGrid>
        <w:gridCol w:w="9360"/>
      </w:tblGrid>
      <w:tr w:rsidR="3B5E6066" w:rsidTr="27209DC5" w14:paraId="5E5FDF93" w14:textId="77777777">
        <w:tc>
          <w:tcPr>
            <w:tcW w:w="9360" w:type="dxa"/>
          </w:tcPr>
          <w:p w:rsidR="2B2BDC17" w:rsidP="3B5E6066" w:rsidRDefault="2B2BDC17" w14:paraId="5EF505C2" w14:textId="1917AF5F">
            <w:pPr>
              <w:rPr>
                <w:rFonts w:ascii="Calibri" w:hAnsi="Calibri" w:eastAsia="Calibri" w:cs="Calibri"/>
                <w:color w:val="000000" w:themeColor="text1"/>
              </w:rPr>
            </w:pPr>
            <w:r w:rsidRPr="27209DC5">
              <w:rPr>
                <w:rFonts w:ascii="Calibri" w:hAnsi="Calibri" w:eastAsia="Calibri" w:cs="Calibri"/>
                <w:b/>
                <w:bCs/>
                <w:color w:val="000000" w:themeColor="text1"/>
              </w:rPr>
              <w:t>Implications for State Policy</w:t>
            </w:r>
          </w:p>
          <w:p w:rsidR="3B5E6066" w:rsidP="3B5E6066" w:rsidRDefault="3B5E6066" w14:paraId="627E222A" w14:textId="56C0CCF1">
            <w:pPr>
              <w:rPr>
                <w:rFonts w:ascii="Calibri" w:hAnsi="Calibri" w:eastAsia="Calibri" w:cs="Calibri"/>
                <w:color w:val="000000" w:themeColor="text1"/>
              </w:rPr>
            </w:pPr>
          </w:p>
          <w:p w:rsidR="2B2BDC17" w:rsidP="30E91F2F" w:rsidRDefault="1F3D51CA" w14:paraId="506E1091" w14:textId="65561B7F">
            <w:pPr>
              <w:rPr>
                <w:rFonts w:ascii="Calibri" w:hAnsi="Calibri" w:eastAsia="Calibri" w:cs="Calibri"/>
                <w:color w:val="000000" w:themeColor="text1"/>
              </w:rPr>
            </w:pPr>
            <w:r w:rsidRPr="30E91F2F">
              <w:rPr>
                <w:rFonts w:ascii="Calibri" w:hAnsi="Calibri" w:eastAsia="Calibri" w:cs="Calibri"/>
                <w:color w:val="000000" w:themeColor="text1"/>
              </w:rPr>
              <w:t xml:space="preserve">The State has a potentially significant role to play in boosting the competitiveness of the East Kern / Antelope Valley aerospace cluster, particularly given the sizeable attention paid by competing states. While California is unlikely to outbid or outspend Florida, New Mexico, and Texas for new companies and facilities, the development of a cohesive state space policy would offer a more consistent framework for policies and supports. </w:t>
            </w:r>
          </w:p>
          <w:p w:rsidR="3B5E6066" w:rsidP="3B5E6066" w:rsidRDefault="3B5E6066" w14:paraId="38DDFBD3" w14:textId="437C98E5">
            <w:pPr>
              <w:rPr>
                <w:rFonts w:ascii="Calibri" w:hAnsi="Calibri" w:eastAsia="Calibri" w:cs="Calibri"/>
                <w:color w:val="000000" w:themeColor="text1"/>
              </w:rPr>
            </w:pPr>
          </w:p>
          <w:p w:rsidR="2B2BDC17" w:rsidP="3B5E6066" w:rsidRDefault="2B2BDC17" w14:paraId="413FF464" w14:textId="7BA0F486">
            <w:pPr>
              <w:rPr>
                <w:rFonts w:ascii="Calibri" w:hAnsi="Calibri" w:eastAsia="Calibri" w:cs="Calibri"/>
                <w:color w:val="000000" w:themeColor="text1"/>
              </w:rPr>
            </w:pPr>
            <w:r w:rsidRPr="3B5E6066">
              <w:rPr>
                <w:rFonts w:ascii="Calibri" w:hAnsi="Calibri" w:eastAsia="Calibri" w:cs="Calibri"/>
                <w:color w:val="000000" w:themeColor="text1"/>
              </w:rPr>
              <w:t xml:space="preserve">Establishment of a state-level advocate or authority to implement the plan, supporting and coordinating among regional efforts (such as the Central Coast’s REACH strategy) and promoting the state’s aerospace identity would create some level of parity with competitors </w:t>
            </w:r>
            <w:r w:rsidRPr="3B5E6066">
              <w:rPr>
                <w:rFonts w:ascii="Calibri" w:hAnsi="Calibri" w:eastAsia="Calibri" w:cs="Calibri"/>
                <w:color w:val="000000" w:themeColor="text1"/>
              </w:rPr>
              <w:lastRenderedPageBreak/>
              <w:t>and address fundamental gaps. In the nearer-term, more targeted policy action (</w:t>
            </w:r>
            <w:proofErr w:type="gramStart"/>
            <w:r w:rsidRPr="3B5E6066">
              <w:rPr>
                <w:rFonts w:ascii="Calibri" w:hAnsi="Calibri" w:eastAsia="Calibri" w:cs="Calibri"/>
                <w:color w:val="000000" w:themeColor="text1"/>
              </w:rPr>
              <w:t>e.g.</w:t>
            </w:r>
            <w:proofErr w:type="gramEnd"/>
            <w:r w:rsidRPr="3B5E6066">
              <w:rPr>
                <w:rFonts w:ascii="Calibri" w:hAnsi="Calibri" w:eastAsia="Calibri" w:cs="Calibri"/>
                <w:color w:val="000000" w:themeColor="text1"/>
              </w:rPr>
              <w:t xml:space="preserve"> relieving occupational licensing barriers for military spouses) could also deliver significant impact to the cluster.</w:t>
            </w:r>
          </w:p>
          <w:p w:rsidR="3B5E6066" w:rsidP="3B5E6066" w:rsidRDefault="3B5E6066" w14:paraId="4AE22188" w14:textId="1556FE83">
            <w:pPr>
              <w:rPr>
                <w:rFonts w:ascii="Calibri" w:hAnsi="Calibri" w:eastAsia="Calibri" w:cs="Calibri"/>
                <w:color w:val="000000" w:themeColor="text1"/>
              </w:rPr>
            </w:pPr>
          </w:p>
        </w:tc>
      </w:tr>
    </w:tbl>
    <w:p w:rsidR="00946F67" w:rsidP="3B5E6066" w:rsidRDefault="00946F67" w14:paraId="6091EED8" w14:textId="54F26016">
      <w:pPr>
        <w:rPr>
          <w:rFonts w:ascii="Calibri" w:hAnsi="Calibri" w:eastAsia="Calibri" w:cs="Calibri"/>
          <w:color w:val="000000" w:themeColor="text1"/>
        </w:rPr>
      </w:pPr>
    </w:p>
    <w:p w:rsidR="00946F67" w:rsidRDefault="00946F67" w14:paraId="5641AEC7" w14:textId="77777777"/>
    <w:p w:rsidR="00F372B1" w:rsidRDefault="00F372B1" w14:paraId="1C71CBCB" w14:textId="77777777"/>
    <w:p w:rsidR="00F372B1" w:rsidRDefault="00F372B1" w14:paraId="04BA611B" w14:textId="39553B3C">
      <w:pPr>
        <w:rPr>
          <w:b/>
          <w:bCs/>
        </w:rPr>
      </w:pPr>
      <w:r w:rsidRPr="00F372B1">
        <w:rPr>
          <w:b/>
          <w:bCs/>
        </w:rPr>
        <w:t>3. BUSINESS SERVICES</w:t>
      </w:r>
    </w:p>
    <w:p w:rsidR="00906C23" w:rsidRDefault="00906C23" w14:paraId="15CE46CA" w14:textId="257E6CA1">
      <w:pPr>
        <w:rPr>
          <w:b/>
          <w:bCs/>
        </w:rPr>
      </w:pPr>
    </w:p>
    <w:tbl>
      <w:tblPr>
        <w:tblStyle w:val="TableGrid"/>
        <w:tblW w:w="0" w:type="auto"/>
        <w:tblLayout w:type="fixed"/>
        <w:tblLook w:val="06A0" w:firstRow="1" w:lastRow="0" w:firstColumn="1" w:lastColumn="0" w:noHBand="1" w:noVBand="1"/>
      </w:tblPr>
      <w:tblGrid>
        <w:gridCol w:w="9360"/>
      </w:tblGrid>
      <w:tr w:rsidR="00906C23" w:rsidTr="00C34BD6" w14:paraId="6E4BB1BC" w14:textId="77777777">
        <w:tc>
          <w:tcPr>
            <w:tcW w:w="9360" w:type="dxa"/>
            <w:shd w:val="clear" w:color="auto" w:fill="D9E2F3" w:themeFill="accent1" w:themeFillTint="33"/>
          </w:tcPr>
          <w:p w:rsidRPr="00B87153" w:rsidR="00906C23" w:rsidP="00C34BD6" w:rsidRDefault="00906C23" w14:paraId="1EA1C697" w14:textId="77777777">
            <w:pPr>
              <w:rPr>
                <w:b/>
                <w:i/>
                <w:sz w:val="12"/>
                <w:szCs w:val="12"/>
              </w:rPr>
            </w:pPr>
          </w:p>
          <w:p w:rsidR="00906C23" w:rsidP="00C34BD6" w:rsidRDefault="00906C23" w14:paraId="3F4C42EE" w14:textId="77777777">
            <w:pPr>
              <w:rPr>
                <w:i/>
              </w:rPr>
            </w:pPr>
            <w:r w:rsidRPr="55AB9D6B">
              <w:rPr>
                <w:b/>
                <w:i/>
              </w:rPr>
              <w:t>Vision</w:t>
            </w:r>
            <w:r w:rsidRPr="1806DDAD">
              <w:rPr>
                <w:i/>
              </w:rPr>
              <w:t>:</w:t>
            </w:r>
            <w:r>
              <w:rPr>
                <w:i/>
              </w:rPr>
              <w:t xml:space="preserve">  </w:t>
            </w:r>
            <w:r w:rsidRPr="2497B2F2">
              <w:rPr>
                <w:i/>
                <w:iCs/>
              </w:rPr>
              <w:t>Strengthen business</w:t>
            </w:r>
            <w:r w:rsidRPr="7BAD5F8F">
              <w:rPr>
                <w:i/>
                <w:iCs/>
              </w:rPr>
              <w:t xml:space="preserve"> and professional services </w:t>
            </w:r>
            <w:r w:rsidRPr="55AB9D6B">
              <w:rPr>
                <w:i/>
              </w:rPr>
              <w:t xml:space="preserve">to </w:t>
            </w:r>
            <w:r w:rsidRPr="450F1893">
              <w:rPr>
                <w:i/>
                <w:iCs/>
              </w:rPr>
              <w:t xml:space="preserve">help </w:t>
            </w:r>
            <w:r w:rsidRPr="2E8846EC">
              <w:rPr>
                <w:i/>
                <w:iCs/>
              </w:rPr>
              <w:t xml:space="preserve">advance </w:t>
            </w:r>
            <w:r w:rsidRPr="520198F9">
              <w:rPr>
                <w:i/>
                <w:iCs/>
              </w:rPr>
              <w:t>industry diversification</w:t>
            </w:r>
            <w:r w:rsidRPr="7D5710C8">
              <w:rPr>
                <w:i/>
                <w:iCs/>
              </w:rPr>
              <w:t xml:space="preserve"> and </w:t>
            </w:r>
            <w:r w:rsidRPr="378FAA5F">
              <w:rPr>
                <w:i/>
                <w:iCs/>
              </w:rPr>
              <w:t>build a more robust</w:t>
            </w:r>
            <w:r w:rsidRPr="7D5710C8">
              <w:rPr>
                <w:i/>
                <w:iCs/>
              </w:rPr>
              <w:t xml:space="preserve"> </w:t>
            </w:r>
            <w:r w:rsidRPr="378FAA5F">
              <w:rPr>
                <w:i/>
                <w:iCs/>
              </w:rPr>
              <w:t xml:space="preserve">digital skills </w:t>
            </w:r>
            <w:r w:rsidRPr="58A7C85B">
              <w:rPr>
                <w:i/>
                <w:iCs/>
              </w:rPr>
              <w:t>workforce</w:t>
            </w:r>
            <w:r w:rsidRPr="208A6530">
              <w:rPr>
                <w:i/>
                <w:iCs/>
              </w:rPr>
              <w:t xml:space="preserve"> positioned for </w:t>
            </w:r>
            <w:r w:rsidRPr="4D819715">
              <w:rPr>
                <w:i/>
                <w:iCs/>
              </w:rPr>
              <w:t>success in the tech economy</w:t>
            </w:r>
            <w:r w:rsidRPr="58A7C85B">
              <w:rPr>
                <w:i/>
                <w:iCs/>
              </w:rPr>
              <w:t>.</w:t>
            </w:r>
          </w:p>
          <w:p w:rsidRPr="00B87153" w:rsidR="00906C23" w:rsidP="00C34BD6" w:rsidRDefault="00906C23" w14:paraId="6BB08784" w14:textId="77777777">
            <w:pPr>
              <w:rPr>
                <w:i/>
                <w:iCs/>
                <w:sz w:val="12"/>
                <w:szCs w:val="12"/>
                <w:highlight w:val="yellow"/>
              </w:rPr>
            </w:pPr>
          </w:p>
        </w:tc>
      </w:tr>
    </w:tbl>
    <w:p w:rsidR="00906C23" w:rsidRDefault="00906C23" w14:paraId="7E1A2DA2" w14:textId="5B1863D4">
      <w:pPr>
        <w:rPr>
          <w:b/>
          <w:bCs/>
        </w:rPr>
      </w:pPr>
    </w:p>
    <w:p w:rsidR="00906C23" w:rsidP="00906C23" w:rsidRDefault="00906C23" w14:paraId="32AABFD0" w14:textId="04E491D4">
      <w:r>
        <w:t xml:space="preserve">Business and professional services represent a longer-term bet for economic diversification and quality job growth for Kern County, balancing the loss of good and promising jobs in the energy industry and the coincident growth of </w:t>
      </w:r>
      <w:proofErr w:type="gramStart"/>
      <w:r>
        <w:t>locally-serving</w:t>
      </w:r>
      <w:proofErr w:type="gramEnd"/>
      <w:r>
        <w:t xml:space="preserve"> sectors offering relatively few quality jobs. Further, investment in the tech talent base to service the sector will better position the region and its workers broadly for the digital economy. </w:t>
      </w:r>
    </w:p>
    <w:p w:rsidR="00906C23" w:rsidP="00906C23" w:rsidRDefault="00906C23" w14:paraId="5A07F34E" w14:textId="77777777"/>
    <w:p w:rsidR="00906C23" w:rsidP="00906C23" w:rsidRDefault="00906C23" w14:paraId="7D674BFD" w14:textId="4622DA5A">
      <w:r>
        <w:t>While Kern County has seen significant declines in core areas of business services over the past decade – such as engineering, computer services, and insurance services –</w:t>
      </w:r>
      <w:r w:rsidR="4F5DE9A2">
        <w:t xml:space="preserve"> </w:t>
      </w:r>
      <w:r>
        <w:t xml:space="preserve">market data revealed growth in </w:t>
      </w:r>
      <w:proofErr w:type="gramStart"/>
      <w:r>
        <w:t>a number of</w:t>
      </w:r>
      <w:proofErr w:type="gramEnd"/>
      <w:r>
        <w:t xml:space="preserve"> smaller sectors. This provides empirical evidence backing anecdotal success of prominent firms, such as the managed services-focused Stria (which recently secured a contract with the State of Hawaii), and presence of firms servicing military assets in East Kern. Qualitative input further articulated novel potential to capture “outsourcing” from more expensive locations in California, which would otherwise likely be exported out-of-state (</w:t>
      </w:r>
      <w:proofErr w:type="gramStart"/>
      <w:r>
        <w:t>e.g.</w:t>
      </w:r>
      <w:proofErr w:type="gramEnd"/>
      <w:r>
        <w:t xml:space="preserve"> Arizona, Nevada).</w:t>
      </w:r>
    </w:p>
    <w:p w:rsidR="00906C23" w:rsidP="00906C23" w:rsidRDefault="00906C23" w14:paraId="287D83FF" w14:textId="723DA54D"/>
    <w:p w:rsidRPr="00906C23" w:rsidR="00906C23" w:rsidP="00906C23" w:rsidRDefault="00906C23" w14:paraId="7951201F" w14:textId="5F4A90BF">
      <w:r>
        <w:t xml:space="preserve">Collective action to improve overall sector sophistication and address </w:t>
      </w:r>
      <w:proofErr w:type="gramStart"/>
      <w:r>
        <w:t>particular gaps</w:t>
      </w:r>
      <w:proofErr w:type="gramEnd"/>
      <w:r>
        <w:t xml:space="preserve"> in business services and digital skills talent are imperative to realizing this opportunity. The following strategies and tactics offer a response</w:t>
      </w:r>
      <w:r w:rsidR="285F2F4F">
        <w:t xml:space="preserve"> </w:t>
      </w:r>
      <w:r>
        <w:t>– grounded in the establishment of a regional business services alliance – to ameliorate these issues.</w:t>
      </w:r>
    </w:p>
    <w:p w:rsidRPr="00F372B1" w:rsidR="00906C23" w:rsidRDefault="00906C23" w14:paraId="51BA915C" w14:textId="77777777">
      <w:pPr>
        <w:rPr>
          <w:b/>
          <w:bCs/>
        </w:rPr>
      </w:pPr>
    </w:p>
    <w:p w:rsidRPr="00F10E43" w:rsidR="00906C23" w:rsidP="00906C23" w:rsidRDefault="00906C23" w14:paraId="19ACC77E" w14:textId="55EBE363">
      <w:pPr>
        <w:rPr>
          <w:b/>
          <w:bCs/>
          <w:i/>
        </w:rPr>
      </w:pPr>
      <w:r w:rsidRPr="00F10E43">
        <w:rPr>
          <w:b/>
          <w:bCs/>
          <w:i/>
        </w:rPr>
        <w:t xml:space="preserve">Additional program and operational design details on strategies and tactics can be found in </w:t>
      </w:r>
      <w:r w:rsidR="00A67B37">
        <w:rPr>
          <w:b/>
          <w:bCs/>
          <w:i/>
        </w:rPr>
        <w:t>the detailed workplan,</w:t>
      </w:r>
      <w:r w:rsidRPr="00F10E43">
        <w:rPr>
          <w:b/>
          <w:bCs/>
          <w:i/>
        </w:rPr>
        <w:t xml:space="preserve"> Appendix</w:t>
      </w:r>
      <w:r w:rsidR="00937763">
        <w:rPr>
          <w:b/>
          <w:bCs/>
          <w:i/>
        </w:rPr>
        <w:t xml:space="preserve"> I</w:t>
      </w:r>
      <w:r w:rsidR="00A67B37">
        <w:rPr>
          <w:b/>
          <w:bCs/>
          <w:i/>
        </w:rPr>
        <w:t>V</w:t>
      </w:r>
      <w:r w:rsidRPr="00F10E43">
        <w:rPr>
          <w:b/>
          <w:bCs/>
          <w:i/>
        </w:rPr>
        <w:t xml:space="preserve">. </w:t>
      </w:r>
    </w:p>
    <w:p w:rsidRPr="00906C23" w:rsidR="00035FE7" w:rsidRDefault="00035FE7" w14:paraId="528E4776" w14:textId="146DE0B4">
      <w:pPr>
        <w:rPr>
          <w:b/>
          <w:bCs/>
        </w:rPr>
      </w:pPr>
    </w:p>
    <w:p w:rsidR="00906C23" w:rsidP="00906C23" w:rsidRDefault="00906C23" w14:paraId="2AEBB585" w14:textId="499B358E">
      <w:r w:rsidRPr="00906C23">
        <w:rPr>
          <w:b/>
          <w:bCs/>
        </w:rPr>
        <w:t>1. Establish an industry alliance poised to deliver common benefit and improve the overall competitiveness of the sector</w:t>
      </w:r>
      <w:r>
        <w:rPr>
          <w:b/>
          <w:bCs/>
        </w:rPr>
        <w:t>, a</w:t>
      </w:r>
      <w:r w:rsidRPr="00906C23">
        <w:rPr>
          <w:b/>
          <w:bCs/>
        </w:rPr>
        <w:t>dopting a culture of “collaborating to compete” among regional business services firms</w:t>
      </w:r>
      <w:r>
        <w:rPr>
          <w:b/>
          <w:bCs/>
        </w:rPr>
        <w:t xml:space="preserve"> -- </w:t>
      </w:r>
      <w:r w:rsidRPr="00906C23">
        <w:t>Recognizing the value of scale to establishing market viability, address common challenges and opportunities around market and talent development, branding, and other programming and supports.</w:t>
      </w:r>
    </w:p>
    <w:p w:rsidR="00906C23" w:rsidP="00906C23" w:rsidRDefault="00906C23" w14:paraId="6262595B" w14:textId="720AF0EA">
      <w:pPr>
        <w:rPr>
          <w:b/>
          <w:bCs/>
        </w:rPr>
      </w:pPr>
    </w:p>
    <w:p w:rsidRPr="008C713E" w:rsidR="00906C23" w:rsidP="0022302C" w:rsidRDefault="00906C23" w14:paraId="420F0FBE" w14:textId="3FA3567C">
      <w:pPr>
        <w:pStyle w:val="ListParagraph"/>
        <w:numPr>
          <w:ilvl w:val="0"/>
          <w:numId w:val="22"/>
        </w:numPr>
        <w:spacing w:after="0"/>
        <w:rPr>
          <w:b/>
          <w:bCs/>
          <w:sz w:val="24"/>
          <w:szCs w:val="24"/>
        </w:rPr>
      </w:pPr>
      <w:r w:rsidRPr="30E91F2F">
        <w:rPr>
          <w:b/>
          <w:bCs/>
          <w:sz w:val="24"/>
          <w:szCs w:val="24"/>
        </w:rPr>
        <w:lastRenderedPageBreak/>
        <w:t>Tactic 1.1: Provide central, ongoing, high-capacity leadership, setting a clear, actionable agenda for growing the sector and ensuring accountability for action</w:t>
      </w:r>
      <w:r w:rsidRPr="30E91F2F" w:rsidR="008C713E">
        <w:rPr>
          <w:b/>
          <w:bCs/>
          <w:sz w:val="24"/>
          <w:szCs w:val="24"/>
        </w:rPr>
        <w:t xml:space="preserve"> – </w:t>
      </w:r>
      <w:r w:rsidRPr="30E91F2F" w:rsidR="008C713E">
        <w:rPr>
          <w:sz w:val="24"/>
          <w:szCs w:val="24"/>
        </w:rPr>
        <w:t xml:space="preserve">Convene </w:t>
      </w:r>
      <w:r w:rsidRPr="30E91F2F">
        <w:rPr>
          <w:sz w:val="24"/>
          <w:szCs w:val="24"/>
        </w:rPr>
        <w:t>an industry council to shape the alliance’s mission and advise and inform ongoing activities</w:t>
      </w:r>
      <w:r w:rsidRPr="30E91F2F" w:rsidR="008C713E">
        <w:rPr>
          <w:sz w:val="24"/>
          <w:szCs w:val="24"/>
        </w:rPr>
        <w:t>; r</w:t>
      </w:r>
      <w:r w:rsidRPr="30E91F2F">
        <w:rPr>
          <w:sz w:val="24"/>
          <w:szCs w:val="24"/>
        </w:rPr>
        <w:t>epresent sector-wide interests to other intermediaries and interests (</w:t>
      </w:r>
      <w:proofErr w:type="gramStart"/>
      <w:r w:rsidRPr="30E91F2F">
        <w:rPr>
          <w:sz w:val="24"/>
          <w:szCs w:val="24"/>
        </w:rPr>
        <w:t>e.g.</w:t>
      </w:r>
      <w:proofErr w:type="gramEnd"/>
      <w:r w:rsidRPr="30E91F2F">
        <w:rPr>
          <w:sz w:val="24"/>
          <w:szCs w:val="24"/>
        </w:rPr>
        <w:t xml:space="preserve"> Kern County, State of California)</w:t>
      </w:r>
      <w:r w:rsidRPr="30E91F2F" w:rsidR="008C713E">
        <w:rPr>
          <w:sz w:val="24"/>
          <w:szCs w:val="24"/>
        </w:rPr>
        <w:t>; and m</w:t>
      </w:r>
      <w:r w:rsidRPr="30E91F2F">
        <w:rPr>
          <w:sz w:val="24"/>
          <w:szCs w:val="24"/>
        </w:rPr>
        <w:t>anage strategic initiatives outlined in Strategies 2 and 3.</w:t>
      </w:r>
    </w:p>
    <w:p w:rsidRPr="00906C23" w:rsidR="008C713E" w:rsidP="008C713E" w:rsidRDefault="008C713E" w14:paraId="3B4EFEB1" w14:textId="77777777">
      <w:pPr>
        <w:pStyle w:val="ListParagraph"/>
        <w:spacing w:after="0"/>
        <w:ind w:left="1440"/>
        <w:rPr>
          <w:sz w:val="24"/>
          <w:szCs w:val="24"/>
        </w:rPr>
      </w:pPr>
    </w:p>
    <w:p w:rsidR="00906C23" w:rsidP="00906C23" w:rsidRDefault="00906C23" w14:paraId="477F09C0" w14:textId="551779D1">
      <w:pPr>
        <w:rPr>
          <w:b/>
          <w:bCs/>
        </w:rPr>
      </w:pPr>
    </w:p>
    <w:tbl>
      <w:tblPr>
        <w:tblStyle w:val="TableGrid"/>
        <w:tblW w:w="0" w:type="auto"/>
        <w:tblLook w:val="04A0" w:firstRow="1" w:lastRow="0" w:firstColumn="1" w:lastColumn="0" w:noHBand="0" w:noVBand="1"/>
      </w:tblPr>
      <w:tblGrid>
        <w:gridCol w:w="9350"/>
      </w:tblGrid>
      <w:tr w:rsidR="00906C23" w:rsidTr="30E91F2F" w14:paraId="71426764" w14:textId="77777777">
        <w:tc>
          <w:tcPr>
            <w:tcW w:w="9350" w:type="dxa"/>
          </w:tcPr>
          <w:p w:rsidR="00906C23" w:rsidP="00906C23" w:rsidRDefault="00906C23" w14:paraId="64A8A331" w14:textId="77777777">
            <w:pPr>
              <w:rPr>
                <w:b/>
                <w:bCs/>
              </w:rPr>
            </w:pPr>
          </w:p>
          <w:p w:rsidRPr="00830B99" w:rsidR="00906C23" w:rsidP="00906C23" w:rsidRDefault="00906C23" w14:paraId="645E7295" w14:textId="77777777">
            <w:pPr>
              <w:rPr>
                <w:b/>
                <w:iCs/>
              </w:rPr>
            </w:pPr>
            <w:r w:rsidRPr="00DE3BDD">
              <w:rPr>
                <w:b/>
                <w:iCs/>
              </w:rPr>
              <w:t>Sidebar: Building a regional services collective</w:t>
            </w:r>
          </w:p>
          <w:p w:rsidRPr="00B87153" w:rsidR="00906C23" w:rsidP="00906C23" w:rsidRDefault="00906C23" w14:paraId="165EA5FB" w14:textId="77777777">
            <w:pPr>
              <w:pStyle w:val="ListParagraph"/>
              <w:spacing w:after="0" w:line="240" w:lineRule="auto"/>
              <w:ind w:left="360"/>
              <w:rPr>
                <w:b/>
                <w:bCs/>
                <w:color w:val="000000" w:themeColor="text1"/>
              </w:rPr>
            </w:pPr>
          </w:p>
          <w:p w:rsidRPr="00321BD3" w:rsidR="00906C23" w:rsidP="0022302C" w:rsidRDefault="00906C23" w14:paraId="1D6438B5" w14:textId="28E02BFB">
            <w:pPr>
              <w:pStyle w:val="ListParagraph"/>
              <w:numPr>
                <w:ilvl w:val="0"/>
                <w:numId w:val="18"/>
              </w:numPr>
              <w:spacing w:after="0" w:line="240" w:lineRule="auto"/>
              <w:rPr>
                <w:b/>
                <w:bCs/>
                <w:color w:val="000000" w:themeColor="text1"/>
                <w:sz w:val="24"/>
                <w:szCs w:val="24"/>
              </w:rPr>
            </w:pPr>
            <w:r w:rsidRPr="30E91F2F">
              <w:rPr>
                <w:rFonts w:ascii="Calibri" w:hAnsi="Calibri" w:eastAsia="Calibri" w:cs="Calibri"/>
                <w:b/>
                <w:bCs/>
                <w:color w:val="000000" w:themeColor="text1"/>
                <w:sz w:val="24"/>
                <w:szCs w:val="24"/>
              </w:rPr>
              <w:t xml:space="preserve">Kansas City </w:t>
            </w:r>
            <w:r w:rsidRPr="30E91F2F">
              <w:rPr>
                <w:rFonts w:ascii="Calibri" w:hAnsi="Calibri" w:eastAsia="Calibri" w:cs="Calibri"/>
                <w:color w:val="000000" w:themeColor="text1"/>
                <w:sz w:val="24"/>
                <w:szCs w:val="24"/>
              </w:rPr>
              <w:t xml:space="preserve">launched </w:t>
            </w:r>
            <w:hyperlink r:id="rId16">
              <w:r w:rsidRPr="30E91F2F">
                <w:rPr>
                  <w:rStyle w:val="Hyperlink"/>
                  <w:rFonts w:ascii="Calibri" w:hAnsi="Calibri" w:eastAsia="Calibri" w:cs="Calibri"/>
                  <w:sz w:val="24"/>
                  <w:szCs w:val="24"/>
                </w:rPr>
                <w:t>“</w:t>
              </w:r>
            </w:hyperlink>
            <w:r w:rsidRPr="30E91F2F">
              <w:rPr>
                <w:rStyle w:val="Hyperlink"/>
                <w:rFonts w:ascii="Calibri" w:hAnsi="Calibri" w:eastAsia="Calibri" w:cs="Calibri"/>
                <w:sz w:val="24"/>
                <w:szCs w:val="24"/>
              </w:rPr>
              <w:t>KC Global Design”</w:t>
            </w:r>
            <w:r w:rsidRPr="30E91F2F">
              <w:rPr>
                <w:rFonts w:ascii="Calibri" w:hAnsi="Calibri" w:eastAsia="Calibri" w:cs="Calibri"/>
                <w:color w:val="000000" w:themeColor="text1"/>
                <w:sz w:val="24"/>
                <w:szCs w:val="24"/>
              </w:rPr>
              <w:t xml:space="preserve"> to organize and market sector strengths in architecture, engineering, and technology, under the umbrella of a broader regional economic development campaign. The group has twenty-four core members representing major regional firms (with two executive-level co-chairs) and is staffed by a former industry HR manager. Activities include organizing and identifying needs among the regional network of firms in the sector, serving as a central source for resources, and marketing.</w:t>
            </w:r>
          </w:p>
          <w:p w:rsidRPr="00321BD3" w:rsidR="00906C23" w:rsidP="00906C23" w:rsidRDefault="00906C23" w14:paraId="3B0406D0" w14:textId="77777777">
            <w:pPr>
              <w:pStyle w:val="ListParagraph"/>
              <w:spacing w:after="0" w:line="240" w:lineRule="auto"/>
              <w:ind w:left="360"/>
              <w:rPr>
                <w:b/>
                <w:bCs/>
                <w:color w:val="000000" w:themeColor="text1"/>
                <w:sz w:val="24"/>
                <w:szCs w:val="24"/>
              </w:rPr>
            </w:pPr>
          </w:p>
          <w:p w:rsidRPr="00321BD3" w:rsidR="00906C23" w:rsidP="0022302C" w:rsidRDefault="00906C23" w14:paraId="1B349711" w14:textId="557F3963">
            <w:pPr>
              <w:pStyle w:val="ListParagraph"/>
              <w:numPr>
                <w:ilvl w:val="0"/>
                <w:numId w:val="18"/>
              </w:numPr>
              <w:spacing w:after="0" w:line="240" w:lineRule="auto"/>
              <w:rPr>
                <w:b/>
                <w:bCs/>
                <w:color w:val="000000" w:themeColor="text1"/>
                <w:sz w:val="24"/>
                <w:szCs w:val="24"/>
              </w:rPr>
            </w:pPr>
            <w:r w:rsidRPr="30E91F2F">
              <w:rPr>
                <w:rFonts w:ascii="Calibri" w:hAnsi="Calibri" w:eastAsia="Calibri" w:cs="Calibri"/>
                <w:b/>
                <w:bCs/>
                <w:color w:val="000000" w:themeColor="text1"/>
                <w:sz w:val="24"/>
                <w:szCs w:val="24"/>
              </w:rPr>
              <w:t>Portland</w:t>
            </w:r>
            <w:r w:rsidRPr="30E91F2F">
              <w:rPr>
                <w:rFonts w:ascii="Calibri" w:hAnsi="Calibri" w:eastAsia="Calibri" w:cs="Calibri"/>
                <w:color w:val="000000" w:themeColor="text1"/>
                <w:sz w:val="24"/>
                <w:szCs w:val="24"/>
              </w:rPr>
              <w:t xml:space="preserve"> organized regional architecture, engineering, and sustainability firms around a </w:t>
            </w:r>
            <w:proofErr w:type="gramStart"/>
            <w:r w:rsidRPr="30E91F2F">
              <w:rPr>
                <w:rFonts w:ascii="Calibri" w:hAnsi="Calibri" w:eastAsia="Calibri" w:cs="Calibri"/>
                <w:color w:val="000000" w:themeColor="text1"/>
                <w:sz w:val="24"/>
                <w:szCs w:val="24"/>
              </w:rPr>
              <w:t>globally-focused</w:t>
            </w:r>
            <w:proofErr w:type="gramEnd"/>
            <w:r w:rsidRPr="30E91F2F">
              <w:rPr>
                <w:rFonts w:ascii="Calibri" w:hAnsi="Calibri" w:eastAsia="Calibri" w:cs="Calibri"/>
                <w:color w:val="000000" w:themeColor="text1"/>
                <w:sz w:val="24"/>
                <w:szCs w:val="24"/>
              </w:rPr>
              <w:t xml:space="preserve"> campaign, </w:t>
            </w:r>
            <w:hyperlink r:id="rId17">
              <w:r w:rsidRPr="30E91F2F">
                <w:rPr>
                  <w:rStyle w:val="Hyperlink"/>
                  <w:rFonts w:ascii="Calibri" w:hAnsi="Calibri" w:eastAsia="Calibri" w:cs="Calibri"/>
                  <w:sz w:val="24"/>
                  <w:szCs w:val="24"/>
                </w:rPr>
                <w:t>We Build Green Cities</w:t>
              </w:r>
            </w:hyperlink>
            <w:r w:rsidRPr="30E91F2F">
              <w:rPr>
                <w:rFonts w:ascii="Calibri" w:hAnsi="Calibri" w:eastAsia="Calibri" w:cs="Calibri"/>
                <w:color w:val="000000" w:themeColor="text1"/>
                <w:sz w:val="24"/>
                <w:szCs w:val="24"/>
              </w:rPr>
              <w:t xml:space="preserve">, to connect the sector to international business opportunities. In addition to developing and marketing a compelling brand, a designated staff lead facilitated relationship development in </w:t>
            </w:r>
            <w:proofErr w:type="gramStart"/>
            <w:r w:rsidRPr="30E91F2F">
              <w:rPr>
                <w:rFonts w:ascii="Calibri" w:hAnsi="Calibri" w:eastAsia="Calibri" w:cs="Calibri"/>
                <w:color w:val="000000" w:themeColor="text1"/>
                <w:sz w:val="24"/>
                <w:szCs w:val="24"/>
              </w:rPr>
              <w:t>specifically-targeted</w:t>
            </w:r>
            <w:proofErr w:type="gramEnd"/>
            <w:r w:rsidRPr="30E91F2F">
              <w:rPr>
                <w:rFonts w:ascii="Calibri" w:hAnsi="Calibri" w:eastAsia="Calibri" w:cs="Calibri"/>
                <w:color w:val="000000" w:themeColor="text1"/>
                <w:sz w:val="24"/>
                <w:szCs w:val="24"/>
              </w:rPr>
              <w:t xml:space="preserve"> global markets. This resulted in numerous international sales and foreign direct investment opportunities, bolstering the strength of the regional sector. Housed at the city’s economic development department, the initiative continues to raise the visibility of and provide business assistance to firms in the sector</w:t>
            </w:r>
            <w:r w:rsidR="00094CD3">
              <w:rPr>
                <w:rFonts w:ascii="Calibri" w:hAnsi="Calibri" w:eastAsia="Calibri" w:cs="Calibri"/>
                <w:color w:val="000000" w:themeColor="text1"/>
                <w:sz w:val="24"/>
                <w:szCs w:val="24"/>
              </w:rPr>
              <w:t>.</w:t>
            </w:r>
          </w:p>
          <w:p w:rsidR="00906C23" w:rsidP="00906C23" w:rsidRDefault="00906C23" w14:paraId="0BAFABC4" w14:textId="77777777">
            <w:pPr>
              <w:rPr>
                <w:b/>
                <w:bCs/>
              </w:rPr>
            </w:pPr>
          </w:p>
          <w:p w:rsidR="00906C23" w:rsidP="00906C23" w:rsidRDefault="00906C23" w14:paraId="3D1888BC" w14:textId="4B9419D4">
            <w:pPr>
              <w:rPr>
                <w:b/>
                <w:bCs/>
              </w:rPr>
            </w:pPr>
          </w:p>
        </w:tc>
      </w:tr>
    </w:tbl>
    <w:p w:rsidRPr="00906C23" w:rsidR="00906C23" w:rsidP="00906C23" w:rsidRDefault="00906C23" w14:paraId="01A80C11" w14:textId="77777777">
      <w:pPr>
        <w:rPr>
          <w:b/>
          <w:bCs/>
        </w:rPr>
      </w:pPr>
    </w:p>
    <w:p w:rsidR="00906C23" w:rsidP="0022302C" w:rsidRDefault="00906C23" w14:paraId="465BA9AE" w14:textId="51779A0A">
      <w:pPr>
        <w:pStyle w:val="ListParagraph"/>
        <w:numPr>
          <w:ilvl w:val="0"/>
          <w:numId w:val="22"/>
        </w:numPr>
        <w:spacing w:after="0"/>
        <w:rPr>
          <w:b/>
          <w:bCs/>
          <w:sz w:val="24"/>
          <w:szCs w:val="24"/>
        </w:rPr>
      </w:pPr>
      <w:r w:rsidRPr="30E91F2F">
        <w:rPr>
          <w:b/>
          <w:bCs/>
          <w:sz w:val="24"/>
          <w:szCs w:val="24"/>
        </w:rPr>
        <w:t>Tactic 1.2: Develop and lead an ambitious market and business development effort to raise the visibility of the regional sector and cultivate new customers</w:t>
      </w:r>
      <w:r w:rsidRPr="30E91F2F" w:rsidR="008C713E">
        <w:rPr>
          <w:b/>
          <w:bCs/>
          <w:sz w:val="24"/>
          <w:szCs w:val="24"/>
        </w:rPr>
        <w:t xml:space="preserve"> – </w:t>
      </w:r>
      <w:r w:rsidRPr="30E91F2F" w:rsidR="008C713E">
        <w:rPr>
          <w:sz w:val="24"/>
          <w:szCs w:val="24"/>
        </w:rPr>
        <w:t xml:space="preserve">This includes: </w:t>
      </w:r>
    </w:p>
    <w:p w:rsidRPr="00906C23" w:rsidR="00906C23" w:rsidP="0022302C" w:rsidRDefault="00906C23" w14:paraId="6F993C07" w14:textId="77777777">
      <w:pPr>
        <w:pStyle w:val="ListParagraph"/>
        <w:numPr>
          <w:ilvl w:val="1"/>
          <w:numId w:val="22"/>
        </w:numPr>
        <w:rPr>
          <w:sz w:val="24"/>
          <w:szCs w:val="24"/>
        </w:rPr>
      </w:pPr>
      <w:r w:rsidRPr="30E91F2F">
        <w:rPr>
          <w:sz w:val="24"/>
          <w:szCs w:val="24"/>
        </w:rPr>
        <w:t>Develop and manage an inventory / directory of regional business services firms to bolster awareness of offerings, build connections within the sector, and support strategic initiatives.</w:t>
      </w:r>
    </w:p>
    <w:p w:rsidRPr="00906C23" w:rsidR="00906C23" w:rsidP="0022302C" w:rsidRDefault="00906C23" w14:paraId="64A0B90C" w14:textId="77777777">
      <w:pPr>
        <w:pStyle w:val="ListParagraph"/>
        <w:numPr>
          <w:ilvl w:val="1"/>
          <w:numId w:val="22"/>
        </w:numPr>
        <w:rPr>
          <w:sz w:val="24"/>
          <w:szCs w:val="24"/>
        </w:rPr>
      </w:pPr>
      <w:r w:rsidRPr="30E91F2F">
        <w:rPr>
          <w:sz w:val="24"/>
          <w:szCs w:val="24"/>
        </w:rPr>
        <w:t xml:space="preserve">Establish a compelling brand and story to market business services offerings in Kern County for in-state, out-of-state, and in-region audiences.    </w:t>
      </w:r>
    </w:p>
    <w:p w:rsidRPr="00906C23" w:rsidR="00906C23" w:rsidP="0022302C" w:rsidRDefault="00906C23" w14:paraId="04E7FFC4" w14:textId="77777777">
      <w:pPr>
        <w:pStyle w:val="ListParagraph"/>
        <w:numPr>
          <w:ilvl w:val="1"/>
          <w:numId w:val="22"/>
        </w:numPr>
        <w:rPr>
          <w:sz w:val="24"/>
          <w:szCs w:val="24"/>
        </w:rPr>
      </w:pPr>
      <w:r w:rsidRPr="30E91F2F">
        <w:rPr>
          <w:sz w:val="24"/>
          <w:szCs w:val="24"/>
        </w:rPr>
        <w:t xml:space="preserve">Identify and organize collective outreach to new markets in-state and out-of-state. </w:t>
      </w:r>
    </w:p>
    <w:p w:rsidR="00906C23" w:rsidP="0022302C" w:rsidRDefault="00906C23" w14:paraId="09E9128F" w14:textId="3BB4C0A7">
      <w:pPr>
        <w:pStyle w:val="ListParagraph"/>
        <w:numPr>
          <w:ilvl w:val="1"/>
          <w:numId w:val="22"/>
        </w:numPr>
        <w:rPr>
          <w:b/>
          <w:bCs/>
          <w:sz w:val="24"/>
          <w:szCs w:val="24"/>
        </w:rPr>
      </w:pPr>
      <w:r w:rsidRPr="30E91F2F">
        <w:rPr>
          <w:sz w:val="24"/>
          <w:szCs w:val="24"/>
        </w:rPr>
        <w:t>Connect firms to technical assistance and problem-solving services to build capacity for growth</w:t>
      </w:r>
      <w:r w:rsidRPr="30E91F2F">
        <w:rPr>
          <w:b/>
          <w:bCs/>
          <w:sz w:val="24"/>
          <w:szCs w:val="24"/>
        </w:rPr>
        <w:t xml:space="preserve">.  </w:t>
      </w:r>
    </w:p>
    <w:p w:rsidRPr="008C713E" w:rsidR="008C713E" w:rsidP="0022302C" w:rsidRDefault="008C713E" w14:paraId="204FA2C2" w14:textId="2793014D">
      <w:pPr>
        <w:pStyle w:val="ListParagraph"/>
        <w:numPr>
          <w:ilvl w:val="1"/>
          <w:numId w:val="22"/>
        </w:numPr>
        <w:rPr>
          <w:sz w:val="24"/>
          <w:szCs w:val="24"/>
        </w:rPr>
      </w:pPr>
      <w:r w:rsidRPr="30E91F2F">
        <w:rPr>
          <w:sz w:val="24"/>
          <w:szCs w:val="24"/>
        </w:rPr>
        <w:lastRenderedPageBreak/>
        <w:t xml:space="preserve">Gather and assess ongoing market intelligence to identify and support sector needs.  </w:t>
      </w:r>
    </w:p>
    <w:p w:rsidRPr="00906C23" w:rsidR="00906C23" w:rsidP="00906C23" w:rsidRDefault="00906C23" w14:paraId="3920E4C4" w14:textId="77777777">
      <w:pPr>
        <w:pStyle w:val="ListParagraph"/>
        <w:ind w:left="1440"/>
        <w:rPr>
          <w:b/>
          <w:bCs/>
          <w:sz w:val="24"/>
          <w:szCs w:val="24"/>
        </w:rPr>
      </w:pPr>
    </w:p>
    <w:p w:rsidR="00906C23" w:rsidP="0022302C" w:rsidRDefault="00906C23" w14:paraId="40A8D105" w14:textId="61DB45C4">
      <w:pPr>
        <w:pStyle w:val="ListParagraph"/>
        <w:numPr>
          <w:ilvl w:val="0"/>
          <w:numId w:val="22"/>
        </w:numPr>
        <w:spacing w:after="0"/>
        <w:rPr>
          <w:b/>
          <w:bCs/>
          <w:sz w:val="24"/>
          <w:szCs w:val="24"/>
        </w:rPr>
      </w:pPr>
      <w:r w:rsidRPr="30E91F2F">
        <w:rPr>
          <w:b/>
          <w:bCs/>
          <w:sz w:val="24"/>
          <w:szCs w:val="24"/>
        </w:rPr>
        <w:t xml:space="preserve">Tactic 1.3: Drive a multi-faceted talent development and recruitment </w:t>
      </w:r>
      <w:r w:rsidRPr="30E91F2F" w:rsidR="003620A1">
        <w:rPr>
          <w:b/>
          <w:bCs/>
          <w:sz w:val="24"/>
          <w:szCs w:val="24"/>
        </w:rPr>
        <w:t>initiative</w:t>
      </w:r>
      <w:r w:rsidRPr="30E91F2F">
        <w:rPr>
          <w:b/>
          <w:bCs/>
          <w:sz w:val="24"/>
          <w:szCs w:val="24"/>
        </w:rPr>
        <w:t xml:space="preserve"> to provide regional firms with a stable workforce pipeline and connect Kern residents to good and promising jobs</w:t>
      </w:r>
      <w:r w:rsidRPr="30E91F2F" w:rsidR="008C713E">
        <w:rPr>
          <w:b/>
          <w:bCs/>
          <w:sz w:val="24"/>
          <w:szCs w:val="24"/>
        </w:rPr>
        <w:t xml:space="preserve"> – </w:t>
      </w:r>
      <w:r w:rsidRPr="30E91F2F" w:rsidR="008C713E">
        <w:rPr>
          <w:sz w:val="24"/>
          <w:szCs w:val="24"/>
        </w:rPr>
        <w:t>This includes:</w:t>
      </w:r>
    </w:p>
    <w:p w:rsidRPr="00906C23" w:rsidR="00906C23" w:rsidP="0022302C" w:rsidRDefault="00906C23" w14:paraId="3DF4F511" w14:textId="17EB8061">
      <w:pPr>
        <w:pStyle w:val="ListParagraph"/>
        <w:numPr>
          <w:ilvl w:val="1"/>
          <w:numId w:val="22"/>
        </w:numPr>
        <w:spacing w:after="0"/>
        <w:rPr>
          <w:sz w:val="24"/>
          <w:szCs w:val="24"/>
        </w:rPr>
      </w:pPr>
      <w:r w:rsidRPr="30E91F2F">
        <w:rPr>
          <w:sz w:val="24"/>
          <w:szCs w:val="24"/>
        </w:rPr>
        <w:t xml:space="preserve">Work across the industry to assess and define talent needs for specific occupations and career pathways, ultimately defining a “digital skills passport” giving employers, workers, and education and workforce providers a clear, shared understanding of talent and skill needs and </w:t>
      </w:r>
      <w:proofErr w:type="gramStart"/>
      <w:r w:rsidRPr="30E91F2F">
        <w:rPr>
          <w:sz w:val="24"/>
          <w:szCs w:val="24"/>
        </w:rPr>
        <w:t>proficiencies</w:t>
      </w:r>
      <w:proofErr w:type="gramEnd"/>
      <w:r w:rsidRPr="30E91F2F">
        <w:rPr>
          <w:sz w:val="24"/>
          <w:szCs w:val="24"/>
        </w:rPr>
        <w:t xml:space="preserve">  </w:t>
      </w:r>
    </w:p>
    <w:p w:rsidRPr="00906C23" w:rsidR="00906C23" w:rsidP="0022302C" w:rsidRDefault="00906C23" w14:paraId="796A5A0D" w14:textId="77777777">
      <w:pPr>
        <w:pStyle w:val="ListParagraph"/>
        <w:numPr>
          <w:ilvl w:val="1"/>
          <w:numId w:val="22"/>
        </w:numPr>
        <w:spacing w:after="0"/>
        <w:rPr>
          <w:sz w:val="24"/>
          <w:szCs w:val="24"/>
        </w:rPr>
      </w:pPr>
      <w:r w:rsidRPr="30E91F2F">
        <w:rPr>
          <w:sz w:val="24"/>
          <w:szCs w:val="24"/>
        </w:rPr>
        <w:t xml:space="preserve">Identify and/or develop new programming (such as a non-profit entity or enhanced services within existing institutions) that trains local talent in digital skills.    </w:t>
      </w:r>
    </w:p>
    <w:p w:rsidR="00906C23" w:rsidP="0022302C" w:rsidRDefault="00906C23" w14:paraId="2F22B423" w14:textId="77777777">
      <w:pPr>
        <w:pStyle w:val="ListParagraph"/>
        <w:numPr>
          <w:ilvl w:val="1"/>
          <w:numId w:val="22"/>
        </w:numPr>
        <w:spacing w:after="0"/>
        <w:rPr>
          <w:sz w:val="24"/>
          <w:szCs w:val="24"/>
        </w:rPr>
      </w:pPr>
      <w:r w:rsidRPr="30E91F2F">
        <w:rPr>
          <w:sz w:val="24"/>
          <w:szCs w:val="24"/>
        </w:rPr>
        <w:t>Enhance and consolidate digital skills work-based learning opportunities (</w:t>
      </w:r>
      <w:proofErr w:type="gramStart"/>
      <w:r w:rsidRPr="30E91F2F">
        <w:rPr>
          <w:sz w:val="24"/>
          <w:szCs w:val="24"/>
        </w:rPr>
        <w:t>e.g.</w:t>
      </w:r>
      <w:proofErr w:type="gramEnd"/>
      <w:r w:rsidRPr="30E91F2F">
        <w:rPr>
          <w:sz w:val="24"/>
          <w:szCs w:val="24"/>
        </w:rPr>
        <w:t xml:space="preserve"> internships, apprenticeships) to improve efficiency and reduce the burden on small/mid-sized firms.</w:t>
      </w:r>
    </w:p>
    <w:p w:rsidRPr="00906C23" w:rsidR="00906C23" w:rsidP="0022302C" w:rsidRDefault="00906C23" w14:paraId="73403234" w14:textId="63221A11">
      <w:pPr>
        <w:pStyle w:val="ListParagraph"/>
        <w:numPr>
          <w:ilvl w:val="1"/>
          <w:numId w:val="22"/>
        </w:numPr>
        <w:spacing w:after="0"/>
        <w:rPr>
          <w:rStyle w:val="eop"/>
          <w:sz w:val="24"/>
          <w:szCs w:val="24"/>
        </w:rPr>
      </w:pPr>
      <w:r w:rsidRPr="30E91F2F">
        <w:rPr>
          <w:rStyle w:val="normaltextrun"/>
          <w:rFonts w:ascii="Calibri" w:hAnsi="Calibri"/>
          <w:sz w:val="24"/>
          <w:szCs w:val="24"/>
        </w:rPr>
        <w:t>Support upskilling of existing mid-level workers through collective identification of needs and development of programming to address. </w:t>
      </w:r>
      <w:r w:rsidRPr="30E91F2F">
        <w:rPr>
          <w:rStyle w:val="eop"/>
          <w:rFonts w:ascii="Calibri" w:hAnsi="Calibri"/>
          <w:sz w:val="24"/>
          <w:szCs w:val="24"/>
        </w:rPr>
        <w:t> </w:t>
      </w:r>
    </w:p>
    <w:p w:rsidRPr="008C713E" w:rsidR="00906C23" w:rsidP="0022302C" w:rsidRDefault="00906C23" w14:paraId="63524671" w14:textId="0A1FA3EF">
      <w:pPr>
        <w:pStyle w:val="ListParagraph"/>
        <w:numPr>
          <w:ilvl w:val="2"/>
          <w:numId w:val="22"/>
        </w:numPr>
        <w:spacing w:after="0"/>
        <w:rPr>
          <w:sz w:val="24"/>
          <w:szCs w:val="24"/>
        </w:rPr>
      </w:pPr>
      <w:r w:rsidRPr="30E91F2F">
        <w:rPr>
          <w:rStyle w:val="normaltextrun"/>
          <w:rFonts w:ascii="Calibri" w:hAnsi="Calibri"/>
          <w:i/>
          <w:iCs/>
          <w:sz w:val="24"/>
          <w:szCs w:val="24"/>
        </w:rPr>
        <w:t>Option</w:t>
      </w:r>
      <w:r w:rsidRPr="30E91F2F">
        <w:rPr>
          <w:rStyle w:val="normaltextrun"/>
          <w:rFonts w:ascii="Calibri" w:hAnsi="Calibri"/>
          <w:sz w:val="24"/>
          <w:szCs w:val="24"/>
        </w:rPr>
        <w:t>: Identify and/or develop new programming (such as a non-profit entity or enhanced services within existing institutions) that trains local talent in digital skills.  Such an intermediary could serve entry-level and mid-level talent, as well as engage disconnected workers to promote greater access to business services and tech careers.</w:t>
      </w:r>
      <w:r w:rsidRPr="30E91F2F">
        <w:rPr>
          <w:rStyle w:val="eop"/>
          <w:rFonts w:ascii="Calibri" w:hAnsi="Calibri"/>
          <w:sz w:val="24"/>
          <w:szCs w:val="24"/>
        </w:rPr>
        <w:t> </w:t>
      </w:r>
    </w:p>
    <w:p w:rsidR="00906C23" w:rsidP="00906C23" w:rsidRDefault="00906C23" w14:paraId="696AE79F" w14:textId="4544A5CA">
      <w:pPr>
        <w:pStyle w:val="ListParagraph"/>
        <w:spacing w:after="0"/>
        <w:ind w:left="1440"/>
        <w:rPr>
          <w:sz w:val="24"/>
          <w:szCs w:val="24"/>
        </w:rPr>
      </w:pPr>
    </w:p>
    <w:tbl>
      <w:tblPr>
        <w:tblStyle w:val="TableGrid"/>
        <w:tblW w:w="9900" w:type="dxa"/>
        <w:tblInd w:w="-275" w:type="dxa"/>
        <w:tblLook w:val="04A0" w:firstRow="1" w:lastRow="0" w:firstColumn="1" w:lastColumn="0" w:noHBand="0" w:noVBand="1"/>
      </w:tblPr>
      <w:tblGrid>
        <w:gridCol w:w="9900"/>
      </w:tblGrid>
      <w:tr w:rsidR="00906C23" w:rsidTr="30E91F2F" w14:paraId="2591CB3D" w14:textId="77777777">
        <w:tc>
          <w:tcPr>
            <w:tcW w:w="9900" w:type="dxa"/>
          </w:tcPr>
          <w:p w:rsidRPr="00321BD3" w:rsidR="00906C23" w:rsidP="00906C23" w:rsidRDefault="00906C23" w14:paraId="1102368B" w14:textId="2BD2A3FA">
            <w:pPr>
              <w:rPr>
                <w:b/>
                <w:bCs/>
                <w:color w:val="000000" w:themeColor="text1"/>
              </w:rPr>
            </w:pPr>
            <w:r w:rsidRPr="00321BD3">
              <w:rPr>
                <w:b/>
                <w:bCs/>
                <w:iCs/>
              </w:rPr>
              <w:t xml:space="preserve">Leveraging work-based learning to improve the region’s business services talent </w:t>
            </w:r>
            <w:proofErr w:type="gramStart"/>
            <w:r w:rsidRPr="00321BD3">
              <w:rPr>
                <w:b/>
                <w:bCs/>
                <w:iCs/>
              </w:rPr>
              <w:t>pipeline</w:t>
            </w:r>
            <w:proofErr w:type="gramEnd"/>
          </w:p>
          <w:p w:rsidRPr="00321BD3" w:rsidR="00906C23" w:rsidP="00906C23" w:rsidRDefault="00906C23" w14:paraId="2BE759E1" w14:textId="77777777">
            <w:pPr>
              <w:rPr>
                <w:color w:val="000000" w:themeColor="text1"/>
              </w:rPr>
            </w:pPr>
          </w:p>
          <w:p w:rsidRPr="00321BD3" w:rsidR="00906C23" w:rsidP="0022302C" w:rsidRDefault="00906C23" w14:paraId="60145C46" w14:textId="6F079594">
            <w:pPr>
              <w:pStyle w:val="ListParagraph"/>
              <w:numPr>
                <w:ilvl w:val="0"/>
                <w:numId w:val="20"/>
              </w:numPr>
              <w:spacing w:after="0" w:line="240" w:lineRule="auto"/>
              <w:rPr>
                <w:color w:val="000000" w:themeColor="text1"/>
                <w:sz w:val="24"/>
                <w:szCs w:val="24"/>
              </w:rPr>
            </w:pPr>
            <w:r w:rsidRPr="30E91F2F">
              <w:rPr>
                <w:rFonts w:ascii="Calibri" w:hAnsi="Calibri" w:eastAsia="Calibri" w:cs="Calibri"/>
                <w:b/>
                <w:bCs/>
                <w:color w:val="000000" w:themeColor="text1"/>
                <w:sz w:val="24"/>
                <w:szCs w:val="24"/>
              </w:rPr>
              <w:t>San Diego</w:t>
            </w:r>
            <w:r w:rsidRPr="30E91F2F">
              <w:rPr>
                <w:rFonts w:ascii="Calibri" w:hAnsi="Calibri" w:eastAsia="Calibri" w:cs="Calibri"/>
                <w:color w:val="000000" w:themeColor="text1"/>
                <w:sz w:val="24"/>
                <w:szCs w:val="24"/>
              </w:rPr>
              <w:t xml:space="preserve">’s regional economic development organization manages the </w:t>
            </w:r>
            <w:hyperlink r:id="rId18">
              <w:r w:rsidRPr="30E91F2F">
                <w:rPr>
                  <w:rStyle w:val="Hyperlink"/>
                  <w:rFonts w:ascii="Calibri" w:hAnsi="Calibri" w:eastAsia="Calibri" w:cs="Calibri"/>
                  <w:sz w:val="24"/>
                  <w:szCs w:val="24"/>
                </w:rPr>
                <w:t>Advancing San Diego</w:t>
              </w:r>
            </w:hyperlink>
            <w:r w:rsidRPr="30E91F2F">
              <w:rPr>
                <w:rFonts w:ascii="Calibri" w:hAnsi="Calibri" w:eastAsia="Calibri" w:cs="Calibri"/>
                <w:color w:val="000000" w:themeColor="text1"/>
                <w:sz w:val="24"/>
                <w:szCs w:val="24"/>
              </w:rPr>
              <w:t xml:space="preserve"> internship program, which coordinates among employer working groups and vetted “preferred provider” educational institutions to identify specifically-targeted skill areas and source and match interns in those areas to small companies. The program also subsidizes the ultimate internships, leveraging corporate philanthropic resources. Sectors of focus include software engineering, engineering, business, and manufacturing. Emphasis is placed on building a more diverse talent pipeline, including many first-generation college students. </w:t>
            </w:r>
          </w:p>
          <w:p w:rsidRPr="00321BD3" w:rsidR="00906C23" w:rsidP="00906C23" w:rsidRDefault="00906C23" w14:paraId="0824C080" w14:textId="77777777">
            <w:pPr>
              <w:pStyle w:val="ListParagraph"/>
              <w:spacing w:after="0" w:line="240" w:lineRule="auto"/>
              <w:rPr>
                <w:color w:val="000000" w:themeColor="text1"/>
                <w:sz w:val="24"/>
                <w:szCs w:val="24"/>
              </w:rPr>
            </w:pPr>
          </w:p>
          <w:p w:rsidRPr="00321BD3" w:rsidR="00906C23" w:rsidP="0022302C" w:rsidRDefault="00906C23" w14:paraId="04F9A487" w14:textId="77777777">
            <w:pPr>
              <w:pStyle w:val="ListParagraph"/>
              <w:numPr>
                <w:ilvl w:val="0"/>
                <w:numId w:val="20"/>
              </w:numPr>
              <w:spacing w:after="0" w:line="240" w:lineRule="auto"/>
              <w:rPr>
                <w:rFonts w:eastAsiaTheme="minorEastAsia"/>
                <w:color w:val="000000" w:themeColor="text1"/>
                <w:sz w:val="24"/>
                <w:szCs w:val="24"/>
              </w:rPr>
            </w:pPr>
            <w:r w:rsidRPr="30E91F2F">
              <w:rPr>
                <w:rFonts w:ascii="Calibri" w:hAnsi="Calibri" w:eastAsia="Calibri" w:cs="Calibri"/>
                <w:b/>
                <w:bCs/>
                <w:color w:val="000000" w:themeColor="text1"/>
                <w:sz w:val="24"/>
                <w:szCs w:val="24"/>
              </w:rPr>
              <w:t>Chicago</w:t>
            </w:r>
            <w:r w:rsidRPr="30E91F2F">
              <w:rPr>
                <w:rFonts w:ascii="Calibri" w:hAnsi="Calibri" w:eastAsia="Calibri" w:cs="Calibri"/>
                <w:color w:val="000000" w:themeColor="text1"/>
                <w:sz w:val="24"/>
                <w:szCs w:val="24"/>
              </w:rPr>
              <w:t xml:space="preserve">’s financial and insurance services firms Aon, Accenture, and Zurich Insurance Group launched </w:t>
            </w:r>
            <w:hyperlink r:id="rId19">
              <w:r w:rsidRPr="30E91F2F">
                <w:rPr>
                  <w:rStyle w:val="Hyperlink"/>
                  <w:rFonts w:ascii="Calibri" w:hAnsi="Calibri" w:eastAsia="Calibri" w:cs="Calibri"/>
                  <w:sz w:val="24"/>
                  <w:szCs w:val="24"/>
                </w:rPr>
                <w:t>an employer-driven apprentice network</w:t>
              </w:r>
            </w:hyperlink>
            <w:r w:rsidRPr="30E91F2F">
              <w:rPr>
                <w:rFonts w:ascii="Calibri" w:hAnsi="Calibri" w:eastAsia="Calibri" w:cs="Calibri"/>
                <w:color w:val="000000" w:themeColor="text1"/>
                <w:sz w:val="24"/>
                <w:szCs w:val="24"/>
              </w:rPr>
              <w:t xml:space="preserve"> of over 40 firms working with the City Colleges of Chicago system to source, train, and place over 700 apprentices in areas such as information technology, finance, human resources, and cybersecurity. Human resources managers from corporate leads work with City Colleges to design programming for target roles, while public affairs executives rally additional employer partners and steward the network. Local philanthropy supported a new office of apprenticeships and work-based learning at City </w:t>
            </w:r>
            <w:r w:rsidRPr="30E91F2F">
              <w:rPr>
                <w:rFonts w:ascii="Calibri" w:hAnsi="Calibri" w:eastAsia="Calibri" w:cs="Calibri"/>
                <w:color w:val="000000" w:themeColor="text1"/>
                <w:sz w:val="24"/>
                <w:szCs w:val="24"/>
              </w:rPr>
              <w:lastRenderedPageBreak/>
              <w:t>Colleges to facilitate the partnership. One Million Degrees, a regional non-profit, provides student support services to promote apprentice success and completion.</w:t>
            </w:r>
          </w:p>
          <w:p w:rsidR="00906C23" w:rsidP="00906C23" w:rsidRDefault="00906C23" w14:paraId="0B21AA60" w14:textId="77777777">
            <w:pPr>
              <w:pStyle w:val="ListParagraph"/>
              <w:spacing w:after="0"/>
              <w:ind w:left="0"/>
              <w:rPr>
                <w:sz w:val="24"/>
                <w:szCs w:val="24"/>
              </w:rPr>
            </w:pPr>
          </w:p>
        </w:tc>
      </w:tr>
    </w:tbl>
    <w:p w:rsidR="00906C23" w:rsidRDefault="00906C23" w14:paraId="6AB54E80" w14:textId="77777777">
      <w:pPr>
        <w:rPr>
          <w:b/>
          <w:bCs/>
        </w:rPr>
      </w:pPr>
    </w:p>
    <w:p w:rsidRPr="0037705B" w:rsidR="0037705B" w:rsidP="0037705B" w:rsidRDefault="00906C23" w14:paraId="2E95B958" w14:textId="77777777">
      <w:pPr>
        <w:rPr>
          <w:b/>
          <w:bCs/>
        </w:rPr>
      </w:pPr>
      <w:r>
        <w:rPr>
          <w:b/>
          <w:bCs/>
        </w:rPr>
        <w:t xml:space="preserve">2. </w:t>
      </w:r>
      <w:r w:rsidRPr="00906C23">
        <w:rPr>
          <w:b/>
          <w:bCs/>
        </w:rPr>
        <w:t xml:space="preserve"> </w:t>
      </w:r>
      <w:r w:rsidRPr="0037705B" w:rsidR="0037705B">
        <w:rPr>
          <w:b/>
          <w:bCs/>
        </w:rPr>
        <w:t>Grow the internal market for business services in Kern County to promote young firm growth and density of the sector through a local customer foundation of anchor institutions</w:t>
      </w:r>
    </w:p>
    <w:p w:rsidR="00906C23" w:rsidRDefault="00906C23" w14:paraId="3D673AA5" w14:textId="40F4258F">
      <w:r>
        <w:rPr>
          <w:b/>
          <w:bCs/>
        </w:rPr>
        <w:t xml:space="preserve"> – </w:t>
      </w:r>
      <w:r w:rsidRPr="00906C23">
        <w:t>Build capacity for “exporting” outside the region and bolster near-term growth through a regional industry-anchor institution strategy </w:t>
      </w:r>
      <w:r>
        <w:t>seeking to</w:t>
      </w:r>
      <w:r w:rsidRPr="00906C23">
        <w:t xml:space="preserve"> better capture business services demand from major anchors within Kern County (</w:t>
      </w:r>
      <w:proofErr w:type="gramStart"/>
      <w:r w:rsidRPr="00906C23">
        <w:t>e.g.</w:t>
      </w:r>
      <w:proofErr w:type="gramEnd"/>
      <w:r w:rsidRPr="00906C23">
        <w:t> government, universities, hospitals).</w:t>
      </w:r>
    </w:p>
    <w:p w:rsidRPr="00906C23" w:rsidR="00906C23" w:rsidRDefault="00906C23" w14:paraId="60F6AC86" w14:textId="72456E0A"/>
    <w:p w:rsidRPr="0037705B" w:rsidR="00906C23" w:rsidP="0022302C" w:rsidRDefault="00906C23" w14:paraId="673FC9A9" w14:textId="29CF546F">
      <w:pPr>
        <w:pStyle w:val="ListParagraph"/>
        <w:numPr>
          <w:ilvl w:val="0"/>
          <w:numId w:val="23"/>
        </w:numPr>
        <w:rPr>
          <w:sz w:val="24"/>
          <w:szCs w:val="24"/>
        </w:rPr>
      </w:pPr>
      <w:r w:rsidRPr="30E91F2F">
        <w:rPr>
          <w:b/>
          <w:bCs/>
          <w:sz w:val="24"/>
          <w:szCs w:val="24"/>
        </w:rPr>
        <w:t xml:space="preserve">Tactic 2.1: </w:t>
      </w:r>
      <w:r w:rsidRPr="30E91F2F" w:rsidR="0037705B">
        <w:rPr>
          <w:b/>
          <w:bCs/>
          <w:sz w:val="24"/>
          <w:szCs w:val="24"/>
        </w:rPr>
        <w:t>Recruit and s</w:t>
      </w:r>
      <w:r w:rsidRPr="30E91F2F">
        <w:rPr>
          <w:b/>
          <w:bCs/>
          <w:sz w:val="24"/>
          <w:szCs w:val="24"/>
        </w:rPr>
        <w:t>ecur</w:t>
      </w:r>
      <w:r w:rsidRPr="30E91F2F" w:rsidR="0037705B">
        <w:rPr>
          <w:b/>
          <w:bCs/>
          <w:sz w:val="24"/>
          <w:szCs w:val="24"/>
        </w:rPr>
        <w:t>e</w:t>
      </w:r>
      <w:r w:rsidRPr="30E91F2F">
        <w:rPr>
          <w:b/>
          <w:bCs/>
          <w:sz w:val="24"/>
          <w:szCs w:val="24"/>
        </w:rPr>
        <w:t xml:space="preserve"> anchor institutions commitments</w:t>
      </w:r>
      <w:r w:rsidRPr="30E91F2F" w:rsidR="0037705B">
        <w:rPr>
          <w:b/>
          <w:bCs/>
          <w:sz w:val="24"/>
          <w:szCs w:val="24"/>
        </w:rPr>
        <w:t xml:space="preserve"> for participation </w:t>
      </w:r>
      <w:r w:rsidRPr="30E91F2F" w:rsidR="008C713E">
        <w:rPr>
          <w:sz w:val="24"/>
          <w:szCs w:val="24"/>
        </w:rPr>
        <w:t xml:space="preserve">Assess </w:t>
      </w:r>
      <w:r w:rsidRPr="30E91F2F">
        <w:rPr>
          <w:sz w:val="24"/>
          <w:szCs w:val="24"/>
        </w:rPr>
        <w:t xml:space="preserve">procurement policies and </w:t>
      </w:r>
      <w:r w:rsidRPr="30E91F2F" w:rsidR="008C713E">
        <w:rPr>
          <w:sz w:val="24"/>
          <w:szCs w:val="24"/>
        </w:rPr>
        <w:t xml:space="preserve">advance </w:t>
      </w:r>
      <w:r w:rsidRPr="30E91F2F">
        <w:rPr>
          <w:sz w:val="24"/>
          <w:szCs w:val="24"/>
        </w:rPr>
        <w:t>adjustmen</w:t>
      </w:r>
      <w:r w:rsidRPr="30E91F2F" w:rsidR="008C713E">
        <w:rPr>
          <w:sz w:val="24"/>
          <w:szCs w:val="24"/>
        </w:rPr>
        <w:t>ts</w:t>
      </w:r>
      <w:r w:rsidRPr="30E91F2F">
        <w:rPr>
          <w:sz w:val="24"/>
          <w:szCs w:val="24"/>
        </w:rPr>
        <w:t> where possible in support of local business services firms (</w:t>
      </w:r>
      <w:proofErr w:type="gramStart"/>
      <w:r w:rsidRPr="30E91F2F">
        <w:rPr>
          <w:sz w:val="24"/>
          <w:szCs w:val="24"/>
        </w:rPr>
        <w:t>e.g.</w:t>
      </w:r>
      <w:proofErr w:type="gramEnd"/>
      <w:r w:rsidRPr="30E91F2F">
        <w:rPr>
          <w:sz w:val="24"/>
          <w:szCs w:val="24"/>
        </w:rPr>
        <w:t> a designated set-aside for local firms, establishment of local firms as “preferred providers”)</w:t>
      </w:r>
      <w:r w:rsidRPr="30E91F2F" w:rsidR="0037705B">
        <w:rPr>
          <w:sz w:val="24"/>
          <w:szCs w:val="24"/>
        </w:rPr>
        <w:t xml:space="preserve"> and e</w:t>
      </w:r>
      <w:r w:rsidRPr="30E91F2F">
        <w:rPr>
          <w:sz w:val="24"/>
          <w:szCs w:val="24"/>
        </w:rPr>
        <w:t>xplor</w:t>
      </w:r>
      <w:r w:rsidRPr="30E91F2F" w:rsidR="008C713E">
        <w:rPr>
          <w:sz w:val="24"/>
          <w:szCs w:val="24"/>
        </w:rPr>
        <w:t>e</w:t>
      </w:r>
      <w:r w:rsidRPr="30E91F2F">
        <w:rPr>
          <w:sz w:val="24"/>
          <w:szCs w:val="24"/>
        </w:rPr>
        <w:t xml:space="preserve"> opportunities to reach further scale through anchor networks (e.g. CSUB state-wide system).</w:t>
      </w:r>
    </w:p>
    <w:p w:rsidRPr="00906C23" w:rsidR="00906C23" w:rsidP="00906C23" w:rsidRDefault="00906C23" w14:paraId="6C9B5BE8" w14:textId="15284651">
      <w:pPr>
        <w:pStyle w:val="ListParagraph"/>
        <w:rPr>
          <w:b/>
          <w:bCs/>
          <w:sz w:val="24"/>
          <w:szCs w:val="24"/>
        </w:rPr>
      </w:pPr>
    </w:p>
    <w:p w:rsidRPr="0037705B" w:rsidR="00906C23" w:rsidP="0022302C" w:rsidRDefault="00906C23" w14:paraId="6217C214" w14:textId="34614382">
      <w:pPr>
        <w:pStyle w:val="ListParagraph"/>
        <w:numPr>
          <w:ilvl w:val="0"/>
          <w:numId w:val="23"/>
        </w:numPr>
        <w:rPr>
          <w:b/>
          <w:bCs/>
          <w:sz w:val="24"/>
          <w:szCs w:val="24"/>
        </w:rPr>
      </w:pPr>
      <w:r w:rsidRPr="30E91F2F">
        <w:rPr>
          <w:b/>
          <w:bCs/>
          <w:sz w:val="24"/>
          <w:szCs w:val="24"/>
        </w:rPr>
        <w:t>Tactic 2.2: Establish a shared platform / directory for matching local business service firms and anchor institution needs on an ongoing basis</w:t>
      </w:r>
      <w:r w:rsidRPr="30E91F2F" w:rsidR="0037705B">
        <w:rPr>
          <w:b/>
          <w:bCs/>
          <w:sz w:val="24"/>
          <w:szCs w:val="24"/>
        </w:rPr>
        <w:t xml:space="preserve"> </w:t>
      </w:r>
      <w:proofErr w:type="gramStart"/>
      <w:r w:rsidRPr="30E91F2F" w:rsidR="0037705B">
        <w:rPr>
          <w:b/>
          <w:bCs/>
          <w:sz w:val="24"/>
          <w:szCs w:val="24"/>
        </w:rPr>
        <w:t xml:space="preserve">– </w:t>
      </w:r>
      <w:r w:rsidRPr="30E91F2F" w:rsidR="0037705B">
        <w:rPr>
          <w:sz w:val="24"/>
          <w:szCs w:val="24"/>
        </w:rPr>
        <w:t xml:space="preserve"> </w:t>
      </w:r>
      <w:r w:rsidRPr="30E91F2F" w:rsidR="008C713E">
        <w:rPr>
          <w:sz w:val="24"/>
          <w:szCs w:val="24"/>
        </w:rPr>
        <w:t>C</w:t>
      </w:r>
      <w:r w:rsidRPr="30E91F2F">
        <w:rPr>
          <w:sz w:val="24"/>
          <w:szCs w:val="24"/>
        </w:rPr>
        <w:t>ross</w:t>
      </w:r>
      <w:proofErr w:type="gramEnd"/>
      <w:r w:rsidRPr="30E91F2F">
        <w:rPr>
          <w:sz w:val="24"/>
          <w:szCs w:val="24"/>
        </w:rPr>
        <w:t>-post anchor RFPs and other opportunities on common region-wide platform</w:t>
      </w:r>
      <w:r w:rsidRPr="30E91F2F" w:rsidR="0037705B">
        <w:rPr>
          <w:sz w:val="24"/>
          <w:szCs w:val="24"/>
        </w:rPr>
        <w:t xml:space="preserve">; develop and </w:t>
      </w:r>
      <w:r w:rsidRPr="30E91F2F" w:rsidR="008C713E">
        <w:rPr>
          <w:sz w:val="24"/>
          <w:szCs w:val="24"/>
        </w:rPr>
        <w:t xml:space="preserve">promote a </w:t>
      </w:r>
      <w:r w:rsidRPr="30E91F2F">
        <w:rPr>
          <w:sz w:val="24"/>
          <w:szCs w:val="24"/>
        </w:rPr>
        <w:t>directory of regional firms organized and sortable by distinct service lines</w:t>
      </w:r>
      <w:r w:rsidRPr="30E91F2F" w:rsidR="0037705B">
        <w:rPr>
          <w:sz w:val="24"/>
          <w:szCs w:val="24"/>
        </w:rPr>
        <w:t>; offer m</w:t>
      </w:r>
      <w:r w:rsidRPr="30E91F2F">
        <w:rPr>
          <w:sz w:val="24"/>
          <w:szCs w:val="24"/>
        </w:rPr>
        <w:t>atching / concierge services, based on deep familiarity with regional market.</w:t>
      </w:r>
    </w:p>
    <w:p w:rsidRPr="00906C23" w:rsidR="00906C23" w:rsidP="00906C23" w:rsidRDefault="00906C23" w14:paraId="4BFD7C77" w14:textId="77777777">
      <w:pPr>
        <w:pStyle w:val="ListParagraph"/>
        <w:ind w:left="1440"/>
        <w:rPr>
          <w:sz w:val="24"/>
          <w:szCs w:val="24"/>
        </w:rPr>
      </w:pPr>
    </w:p>
    <w:p w:rsidRPr="008C713E" w:rsidR="0037705B" w:rsidP="0022302C" w:rsidRDefault="00906C23" w14:paraId="6AC1F7CE" w14:textId="2C7FE4D8">
      <w:pPr>
        <w:pStyle w:val="ListParagraph"/>
        <w:numPr>
          <w:ilvl w:val="0"/>
          <w:numId w:val="23"/>
        </w:numPr>
        <w:rPr>
          <w:b/>
          <w:bCs/>
          <w:sz w:val="24"/>
          <w:szCs w:val="24"/>
        </w:rPr>
      </w:pPr>
      <w:r w:rsidRPr="30E91F2F">
        <w:rPr>
          <w:b/>
          <w:bCs/>
          <w:sz w:val="24"/>
          <w:szCs w:val="24"/>
        </w:rPr>
        <w:t>Tactic 2.3: Offer capacity building services to improve firm access to regional market </w:t>
      </w:r>
      <w:r w:rsidRPr="30E91F2F" w:rsidR="0037705B">
        <w:rPr>
          <w:b/>
          <w:bCs/>
          <w:sz w:val="24"/>
          <w:szCs w:val="24"/>
        </w:rPr>
        <w:t xml:space="preserve">-- </w:t>
      </w:r>
      <w:r w:rsidRPr="30E91F2F">
        <w:rPr>
          <w:sz w:val="24"/>
          <w:szCs w:val="24"/>
        </w:rPr>
        <w:t>Provid</w:t>
      </w:r>
      <w:r w:rsidRPr="30E91F2F" w:rsidR="0037705B">
        <w:rPr>
          <w:sz w:val="24"/>
          <w:szCs w:val="24"/>
        </w:rPr>
        <w:t>e</w:t>
      </w:r>
      <w:r w:rsidRPr="30E91F2F">
        <w:rPr>
          <w:sz w:val="24"/>
          <w:szCs w:val="24"/>
        </w:rPr>
        <w:t xml:space="preserve"> technical assistance to local firms to compete for and secure anchor contracts</w:t>
      </w:r>
      <w:r w:rsidRPr="30E91F2F" w:rsidR="0037705B">
        <w:rPr>
          <w:sz w:val="24"/>
          <w:szCs w:val="24"/>
        </w:rPr>
        <w:t xml:space="preserve"> (with </w:t>
      </w:r>
      <w:r w:rsidRPr="30E91F2F">
        <w:rPr>
          <w:sz w:val="24"/>
          <w:szCs w:val="24"/>
        </w:rPr>
        <w:t>emphasis on improving access for women and minority-owned firms</w:t>
      </w:r>
      <w:r w:rsidRPr="30E91F2F" w:rsidR="0037705B">
        <w:rPr>
          <w:sz w:val="24"/>
          <w:szCs w:val="24"/>
        </w:rPr>
        <w:t xml:space="preserve">) and referrals to </w:t>
      </w:r>
      <w:r w:rsidRPr="30E91F2F">
        <w:rPr>
          <w:sz w:val="24"/>
          <w:szCs w:val="24"/>
        </w:rPr>
        <w:t>Entrepreneurship and Business Ecosystem strategy services.</w:t>
      </w:r>
    </w:p>
    <w:p w:rsidR="00906C23" w:rsidRDefault="00906C23" w14:paraId="12D2E360" w14:textId="3F698A5B">
      <w:pPr>
        <w:rPr>
          <w:b/>
          <w:bCs/>
        </w:rPr>
      </w:pPr>
    </w:p>
    <w:tbl>
      <w:tblPr>
        <w:tblStyle w:val="TableGrid"/>
        <w:tblpPr w:leftFromText="180" w:rightFromText="180" w:vertAnchor="text" w:horzAnchor="margin" w:tblpX="-275" w:tblpY="58"/>
        <w:tblW w:w="9900" w:type="dxa"/>
        <w:tblLook w:val="04A0" w:firstRow="1" w:lastRow="0" w:firstColumn="1" w:lastColumn="0" w:noHBand="0" w:noVBand="1"/>
      </w:tblPr>
      <w:tblGrid>
        <w:gridCol w:w="9900"/>
      </w:tblGrid>
      <w:tr w:rsidR="00906C23" w:rsidTr="30E91F2F" w14:paraId="76A0048E" w14:textId="77777777">
        <w:tc>
          <w:tcPr>
            <w:tcW w:w="9900" w:type="dxa"/>
          </w:tcPr>
          <w:p w:rsidRPr="00B87153" w:rsidR="00906C23" w:rsidP="00906C23" w:rsidRDefault="00906C23" w14:paraId="0A356EEA" w14:textId="77777777">
            <w:pPr>
              <w:rPr>
                <w:b/>
                <w:iCs/>
                <w:sz w:val="12"/>
                <w:szCs w:val="12"/>
              </w:rPr>
            </w:pPr>
          </w:p>
          <w:p w:rsidR="00906C23" w:rsidP="00906C23" w:rsidRDefault="00906C23" w14:paraId="3EECC63F" w14:textId="417B09E9">
            <w:pPr>
              <w:rPr>
                <w:b/>
                <w:iCs/>
              </w:rPr>
            </w:pPr>
            <w:r w:rsidRPr="00DE3BDD">
              <w:rPr>
                <w:b/>
                <w:iCs/>
              </w:rPr>
              <w:t>Improving local procurement</w:t>
            </w:r>
          </w:p>
          <w:p w:rsidR="00906C23" w:rsidP="00906C23" w:rsidRDefault="00906C23" w14:paraId="3E665D46" w14:textId="781524B0">
            <w:pPr>
              <w:rPr>
                <w:b/>
                <w:iCs/>
              </w:rPr>
            </w:pPr>
          </w:p>
          <w:p w:rsidRPr="00321BD3" w:rsidR="00906C23" w:rsidP="00906C23" w:rsidRDefault="00906C23" w14:paraId="5E2D611B" w14:textId="0352DEFC">
            <w:pPr>
              <w:rPr>
                <w:i/>
                <w:iCs/>
              </w:rPr>
            </w:pPr>
            <w:r w:rsidRPr="00321BD3">
              <w:rPr>
                <w:i/>
                <w:iCs/>
              </w:rPr>
              <w:t>Strategy 2</w:t>
            </w:r>
            <w:r w:rsidRPr="00906C23">
              <w:rPr>
                <w:i/>
                <w:iCs/>
              </w:rPr>
              <w:t xml:space="preserve"> builds off national models for procurement strategies redirecting business from large regional anchor institutions – typically “eds and meds” – that may be serviced outside the region to support and strengthen local firms</w:t>
            </w:r>
            <w:r w:rsidRPr="00321BD3">
              <w:rPr>
                <w:i/>
                <w:iCs/>
              </w:rPr>
              <w:t xml:space="preserve">. </w:t>
            </w:r>
            <w:r w:rsidRPr="00906C23">
              <w:rPr>
                <w:i/>
                <w:iCs/>
              </w:rPr>
              <w:t xml:space="preserve">These strategies typically are deployed to support women and minority-owned businesses and boost organizational supplier diversity, but also can be directed to create new markets for local firm growth generally. </w:t>
            </w:r>
          </w:p>
          <w:p w:rsidRPr="00321BD3" w:rsidR="00906C23" w:rsidP="00906C23" w:rsidRDefault="00906C23" w14:paraId="1C7E446B" w14:textId="77777777">
            <w:pPr>
              <w:rPr>
                <w:b/>
                <w:bCs/>
                <w:color w:val="000000" w:themeColor="text1"/>
              </w:rPr>
            </w:pPr>
          </w:p>
          <w:p w:rsidRPr="00321BD3" w:rsidR="00906C23" w:rsidP="0022302C" w:rsidRDefault="00906C23" w14:paraId="33137512" w14:textId="77777777">
            <w:pPr>
              <w:pStyle w:val="ListParagraph"/>
              <w:numPr>
                <w:ilvl w:val="0"/>
                <w:numId w:val="19"/>
              </w:numPr>
              <w:spacing w:after="0" w:line="240" w:lineRule="auto"/>
              <w:rPr>
                <w:b/>
                <w:bCs/>
                <w:color w:val="000000" w:themeColor="text1"/>
                <w:sz w:val="24"/>
                <w:szCs w:val="24"/>
              </w:rPr>
            </w:pPr>
            <w:r w:rsidRPr="30E91F2F">
              <w:rPr>
                <w:rFonts w:ascii="Calibri" w:hAnsi="Calibri" w:eastAsia="Calibri" w:cs="Calibri"/>
                <w:b/>
                <w:bCs/>
                <w:color w:val="000000" w:themeColor="text1"/>
                <w:sz w:val="24"/>
                <w:szCs w:val="24"/>
              </w:rPr>
              <w:t>Chicago</w:t>
            </w:r>
            <w:r w:rsidRPr="30E91F2F">
              <w:rPr>
                <w:rFonts w:ascii="Calibri" w:hAnsi="Calibri" w:eastAsia="Calibri" w:cs="Calibri"/>
                <w:color w:val="000000" w:themeColor="text1"/>
                <w:sz w:val="24"/>
                <w:szCs w:val="24"/>
              </w:rPr>
              <w:t xml:space="preserve">’s </w:t>
            </w:r>
            <w:hyperlink r:id="rId20">
              <w:r w:rsidRPr="30E91F2F">
                <w:rPr>
                  <w:rStyle w:val="Hyperlink"/>
                  <w:rFonts w:ascii="Calibri" w:hAnsi="Calibri" w:eastAsia="Calibri" w:cs="Calibri"/>
                  <w:sz w:val="24"/>
                  <w:szCs w:val="24"/>
                </w:rPr>
                <w:t>Chicago Anchors for a Strong Economy</w:t>
              </w:r>
            </w:hyperlink>
            <w:r w:rsidRPr="30E91F2F">
              <w:rPr>
                <w:rFonts w:ascii="Calibri" w:hAnsi="Calibri" w:eastAsia="Calibri" w:cs="Calibri"/>
                <w:color w:val="000000" w:themeColor="text1"/>
                <w:sz w:val="24"/>
                <w:szCs w:val="24"/>
              </w:rPr>
              <w:t xml:space="preserve"> (CASE) initiative organizes 12+ major health, educational, and governmental institutions to procure from local suppliers in areas ranging from computer systems design and related IT services to management consulting services, printing, and construction. Components include an </w:t>
            </w:r>
            <w:hyperlink r:id="rId21">
              <w:r w:rsidRPr="30E91F2F">
                <w:rPr>
                  <w:rStyle w:val="Hyperlink"/>
                  <w:rFonts w:ascii="Calibri" w:hAnsi="Calibri" w:eastAsia="Calibri" w:cs="Calibri"/>
                  <w:sz w:val="24"/>
                  <w:szCs w:val="24"/>
                </w:rPr>
                <w:t>online platform</w:t>
              </w:r>
            </w:hyperlink>
            <w:r w:rsidRPr="30E91F2F">
              <w:rPr>
                <w:rFonts w:ascii="Calibri" w:hAnsi="Calibri" w:eastAsia="Calibri" w:cs="Calibri"/>
                <w:color w:val="000000" w:themeColor="text1"/>
                <w:sz w:val="24"/>
                <w:szCs w:val="24"/>
              </w:rPr>
              <w:t xml:space="preserve"> directly matching vetted anchors and suppliers, as well as other network-building and supports. The initiative is managed by two staff at the city’s public-private economic development organization. </w:t>
            </w:r>
          </w:p>
          <w:p w:rsidRPr="00321BD3" w:rsidR="00906C23" w:rsidP="00906C23" w:rsidRDefault="00906C23" w14:paraId="0C7EEFDC" w14:textId="77777777">
            <w:pPr>
              <w:pStyle w:val="ListParagraph"/>
              <w:ind w:left="360"/>
              <w:rPr>
                <w:b/>
                <w:bCs/>
                <w:color w:val="000000" w:themeColor="text1"/>
                <w:sz w:val="24"/>
                <w:szCs w:val="24"/>
              </w:rPr>
            </w:pPr>
          </w:p>
          <w:p w:rsidRPr="00321BD3" w:rsidR="00906C23" w:rsidP="0022302C" w:rsidRDefault="00906C23" w14:paraId="7CC486DC" w14:textId="77777777">
            <w:pPr>
              <w:pStyle w:val="ListParagraph"/>
              <w:numPr>
                <w:ilvl w:val="0"/>
                <w:numId w:val="19"/>
              </w:numPr>
              <w:spacing w:after="0" w:line="240" w:lineRule="auto"/>
              <w:rPr>
                <w:rFonts w:eastAsiaTheme="minorEastAsia"/>
                <w:b/>
                <w:bCs/>
                <w:color w:val="000000" w:themeColor="text1"/>
                <w:sz w:val="24"/>
                <w:szCs w:val="24"/>
              </w:rPr>
            </w:pPr>
            <w:r w:rsidRPr="30E91F2F">
              <w:rPr>
                <w:rFonts w:ascii="Calibri" w:hAnsi="Calibri" w:eastAsia="Calibri" w:cs="Calibri"/>
                <w:color w:val="000000" w:themeColor="text1"/>
                <w:sz w:val="24"/>
                <w:szCs w:val="24"/>
              </w:rPr>
              <w:t xml:space="preserve">Through its “Live, Hire, and Buy” initiative, </w:t>
            </w:r>
            <w:r w:rsidRPr="30E91F2F">
              <w:rPr>
                <w:rFonts w:ascii="Calibri" w:hAnsi="Calibri" w:eastAsia="Calibri" w:cs="Calibri"/>
                <w:b/>
                <w:bCs/>
                <w:color w:val="000000" w:themeColor="text1"/>
                <w:sz w:val="24"/>
                <w:szCs w:val="24"/>
              </w:rPr>
              <w:t>Indianapolis’</w:t>
            </w:r>
            <w:r w:rsidRPr="30E91F2F">
              <w:rPr>
                <w:rFonts w:ascii="Calibri" w:hAnsi="Calibri" w:eastAsia="Calibri" w:cs="Calibri"/>
                <w:color w:val="000000" w:themeColor="text1"/>
                <w:sz w:val="24"/>
                <w:szCs w:val="24"/>
              </w:rPr>
              <w:t xml:space="preserve">s regional chamber raises the visibility of procurement opportunities and spurs connections between businesses and suppliers. A dedicated </w:t>
            </w:r>
            <w:hyperlink r:id="rId22">
              <w:r w:rsidRPr="30E91F2F">
                <w:rPr>
                  <w:rStyle w:val="Hyperlink"/>
                  <w:rFonts w:ascii="Calibri" w:hAnsi="Calibri" w:eastAsia="Calibri" w:cs="Calibri"/>
                  <w:sz w:val="24"/>
                  <w:szCs w:val="24"/>
                </w:rPr>
                <w:t>executive director</w:t>
              </w:r>
            </w:hyperlink>
            <w:r w:rsidRPr="30E91F2F">
              <w:rPr>
                <w:rFonts w:ascii="Calibri" w:hAnsi="Calibri" w:eastAsia="Calibri" w:cs="Calibri"/>
                <w:color w:val="000000" w:themeColor="text1"/>
                <w:sz w:val="24"/>
                <w:szCs w:val="24"/>
              </w:rPr>
              <w:t xml:space="preserve"> for anchor institution strategies heads the effort. </w:t>
            </w:r>
          </w:p>
          <w:p w:rsidRPr="00321BD3" w:rsidR="00906C23" w:rsidP="00906C23" w:rsidRDefault="00906C23" w14:paraId="1A76B21E" w14:textId="77777777">
            <w:pPr>
              <w:rPr>
                <w:rFonts w:eastAsiaTheme="minorEastAsia"/>
                <w:b/>
                <w:bCs/>
                <w:color w:val="000000" w:themeColor="text1"/>
              </w:rPr>
            </w:pPr>
          </w:p>
          <w:p w:rsidRPr="00321BD3" w:rsidR="00906C23" w:rsidP="0022302C" w:rsidRDefault="00906C23" w14:paraId="569BD6AE" w14:textId="77777777">
            <w:pPr>
              <w:pStyle w:val="ListParagraph"/>
              <w:numPr>
                <w:ilvl w:val="0"/>
                <w:numId w:val="19"/>
              </w:numPr>
              <w:spacing w:after="0" w:line="240" w:lineRule="auto"/>
              <w:rPr>
                <w:rFonts w:eastAsiaTheme="minorEastAsia"/>
                <w:b/>
                <w:bCs/>
                <w:color w:val="000000" w:themeColor="text1"/>
                <w:sz w:val="24"/>
                <w:szCs w:val="24"/>
              </w:rPr>
            </w:pPr>
            <w:r w:rsidRPr="30E91F2F">
              <w:rPr>
                <w:rFonts w:ascii="Calibri" w:hAnsi="Calibri" w:eastAsia="Calibri" w:cs="Calibri"/>
                <w:color w:val="000000" w:themeColor="text1"/>
                <w:sz w:val="24"/>
                <w:szCs w:val="24"/>
              </w:rPr>
              <w:t xml:space="preserve">Building on a recent </w:t>
            </w:r>
            <w:hyperlink r:id="rId23">
              <w:r w:rsidRPr="30E91F2F">
                <w:rPr>
                  <w:rStyle w:val="Hyperlink"/>
                  <w:rFonts w:ascii="Calibri" w:hAnsi="Calibri" w:eastAsia="Calibri" w:cs="Calibri"/>
                  <w:sz w:val="24"/>
                  <w:szCs w:val="24"/>
                </w:rPr>
                <w:t>economic impact study</w:t>
              </w:r>
            </w:hyperlink>
            <w:r w:rsidRPr="30E91F2F">
              <w:rPr>
                <w:rFonts w:ascii="Calibri" w:hAnsi="Calibri" w:eastAsia="Calibri" w:cs="Calibri"/>
                <w:color w:val="000000" w:themeColor="text1"/>
                <w:sz w:val="24"/>
                <w:szCs w:val="24"/>
              </w:rPr>
              <w:t xml:space="preserve"> of capturing more local procurement, </w:t>
            </w:r>
            <w:r w:rsidRPr="30E91F2F">
              <w:rPr>
                <w:rFonts w:ascii="Calibri" w:hAnsi="Calibri" w:eastAsia="Calibri" w:cs="Calibri"/>
                <w:b/>
                <w:bCs/>
                <w:color w:val="000000" w:themeColor="text1"/>
                <w:sz w:val="24"/>
                <w:szCs w:val="24"/>
              </w:rPr>
              <w:t>San Diego’</w:t>
            </w:r>
            <w:r w:rsidRPr="30E91F2F">
              <w:rPr>
                <w:rFonts w:ascii="Calibri" w:hAnsi="Calibri" w:eastAsia="Calibri" w:cs="Calibri"/>
                <w:color w:val="000000" w:themeColor="text1"/>
                <w:sz w:val="24"/>
                <w:szCs w:val="24"/>
              </w:rPr>
              <w:t>s regional economic development organization is organizing a regional “anchor collaborative” to secure commitments.</w:t>
            </w:r>
          </w:p>
          <w:p w:rsidRPr="00B87153" w:rsidR="00906C23" w:rsidP="00906C23" w:rsidRDefault="00906C23" w14:paraId="3387AA60" w14:textId="77777777">
            <w:pPr>
              <w:rPr>
                <w:rFonts w:eastAsiaTheme="minorEastAsia"/>
                <w:b/>
                <w:bCs/>
                <w:color w:val="000000" w:themeColor="text1"/>
                <w:sz w:val="12"/>
                <w:szCs w:val="12"/>
              </w:rPr>
            </w:pPr>
          </w:p>
        </w:tc>
      </w:tr>
    </w:tbl>
    <w:p w:rsidR="00906C23" w:rsidRDefault="00906C23" w14:paraId="13F50F32" w14:textId="3B54BFFD">
      <w:pPr>
        <w:rPr>
          <w:b/>
          <w:bCs/>
        </w:rPr>
      </w:pPr>
    </w:p>
    <w:p w:rsidRPr="006F429B" w:rsidR="00787332" w:rsidP="00787332" w:rsidRDefault="00906C23" w14:paraId="1FD07178" w14:textId="014A6706">
      <w:pPr>
        <w:rPr>
          <w:b/>
          <w:bCs/>
        </w:rPr>
      </w:pPr>
      <w:r>
        <w:rPr>
          <w:b/>
          <w:bCs/>
        </w:rPr>
        <w:t xml:space="preserve">3. </w:t>
      </w:r>
      <w:r w:rsidRPr="0037705B" w:rsidR="0037705B">
        <w:rPr>
          <w:b/>
          <w:bCs/>
        </w:rPr>
        <w:t xml:space="preserve">Test California market potential for </w:t>
      </w:r>
      <w:r w:rsidR="008C713E">
        <w:rPr>
          <w:b/>
          <w:bCs/>
        </w:rPr>
        <w:t>“</w:t>
      </w:r>
      <w:r w:rsidRPr="0037705B" w:rsidR="0037705B">
        <w:rPr>
          <w:b/>
          <w:bCs/>
        </w:rPr>
        <w:t>onshore outsourcing</w:t>
      </w:r>
      <w:r w:rsidR="008C713E">
        <w:rPr>
          <w:b/>
          <w:bCs/>
        </w:rPr>
        <w:t>”</w:t>
      </w:r>
      <w:r w:rsidRPr="0037705B" w:rsidR="0037705B">
        <w:rPr>
          <w:b/>
          <w:bCs/>
        </w:rPr>
        <w:t xml:space="preserve"> and locations from coastal firms seeking out-of-state cost advantages, given Kern County’s geographic proximity, price and competitive services, and expertise in state-specific regulation</w:t>
      </w:r>
      <w:r w:rsidR="006F429B">
        <w:rPr>
          <w:b/>
          <w:bCs/>
        </w:rPr>
        <w:t xml:space="preserve"> – </w:t>
      </w:r>
      <w:r w:rsidRPr="006F429B" w:rsidR="006F429B">
        <w:t xml:space="preserve">Explore opportunity </w:t>
      </w:r>
      <w:r w:rsidRPr="00787332" w:rsidR="00787332">
        <w:t xml:space="preserve">to capture professional and business service functions that coastal firms in high-cost areas may otherwise consider moving to or procuring from out-of-state. </w:t>
      </w:r>
    </w:p>
    <w:p w:rsidR="006F429B" w:rsidP="00787332" w:rsidRDefault="006F429B" w14:paraId="7DC04068" w14:textId="39E73E9D"/>
    <w:p w:rsidR="006F429B" w:rsidP="0022302C" w:rsidRDefault="006F429B" w14:paraId="4F962A10" w14:textId="03A1FAA4">
      <w:pPr>
        <w:numPr>
          <w:ilvl w:val="0"/>
          <w:numId w:val="26"/>
        </w:numPr>
      </w:pPr>
      <w:r w:rsidRPr="30E91F2F">
        <w:rPr>
          <w:b/>
          <w:bCs/>
        </w:rPr>
        <w:t>Tactic 3.1: Develop relationships with coastal Economic Development Corporations and Chambers of Commerce to capture business services that are moving outside of their regions</w:t>
      </w:r>
      <w:r>
        <w:t xml:space="preserve"> – </w:t>
      </w:r>
      <w:r w:rsidR="00DC5B79">
        <w:t>L</w:t>
      </w:r>
      <w:r>
        <w:t xml:space="preserve">everage networks and partnerships to gather market intelligence, understand mechanisms for influencing firm behavior, and source potential leads. </w:t>
      </w:r>
    </w:p>
    <w:p w:rsidRPr="006F429B" w:rsidR="006F429B" w:rsidP="006F429B" w:rsidRDefault="006F429B" w14:paraId="43208A05" w14:textId="77777777">
      <w:pPr>
        <w:ind w:left="720"/>
      </w:pPr>
    </w:p>
    <w:p w:rsidR="006F429B" w:rsidP="0022302C" w:rsidRDefault="006F429B" w14:paraId="4ED888D8" w14:textId="6693209D">
      <w:pPr>
        <w:numPr>
          <w:ilvl w:val="0"/>
          <w:numId w:val="26"/>
        </w:numPr>
      </w:pPr>
      <w:r w:rsidRPr="30E91F2F">
        <w:rPr>
          <w:b/>
          <w:bCs/>
        </w:rPr>
        <w:t>Tactic 3.2</w:t>
      </w:r>
      <w:r>
        <w:t xml:space="preserve">: </w:t>
      </w:r>
      <w:r w:rsidRPr="30E91F2F">
        <w:rPr>
          <w:b/>
          <w:bCs/>
        </w:rPr>
        <w:t xml:space="preserve">Create a precise business case for why coastal firms should turn to Kern for outsourcing </w:t>
      </w:r>
      <w:r>
        <w:t xml:space="preserve">– Develop a compelling narrative for Kern’s business services value proposition for coastal firms. </w:t>
      </w:r>
    </w:p>
    <w:p w:rsidRPr="006F429B" w:rsidR="006F429B" w:rsidP="006F429B" w:rsidRDefault="006F429B" w14:paraId="254361CF" w14:textId="77777777"/>
    <w:p w:rsidRPr="008C713E" w:rsidR="00906C23" w:rsidP="0022302C" w:rsidRDefault="006F429B" w14:paraId="20641C72" w14:textId="43C72754">
      <w:pPr>
        <w:numPr>
          <w:ilvl w:val="0"/>
          <w:numId w:val="26"/>
        </w:numPr>
      </w:pPr>
      <w:r w:rsidRPr="30E91F2F">
        <w:rPr>
          <w:b/>
          <w:bCs/>
        </w:rPr>
        <w:t>Tactic 3.3</w:t>
      </w:r>
      <w:r>
        <w:t xml:space="preserve">: </w:t>
      </w:r>
      <w:r w:rsidRPr="30E91F2F">
        <w:rPr>
          <w:b/>
          <w:bCs/>
        </w:rPr>
        <w:t xml:space="preserve">Market specific Kern County business services in coastal California regions </w:t>
      </w:r>
      <w:r>
        <w:t xml:space="preserve">–Identify </w:t>
      </w:r>
      <w:r w:rsidR="00DC5B79">
        <w:t xml:space="preserve">and target specific sub-sectors where market outreach suggests Kern has the greatest advantage. </w:t>
      </w:r>
    </w:p>
    <w:p w:rsidR="00321BD3" w:rsidRDefault="00321BD3" w14:paraId="3289D8F3" w14:textId="77777777">
      <w:pPr>
        <w:rPr>
          <w:b/>
          <w:bCs/>
        </w:rPr>
      </w:pPr>
    </w:p>
    <w:tbl>
      <w:tblPr>
        <w:tblStyle w:val="TableGrid"/>
        <w:tblW w:w="0" w:type="auto"/>
        <w:tblLook w:val="04A0" w:firstRow="1" w:lastRow="0" w:firstColumn="1" w:lastColumn="0" w:noHBand="0" w:noVBand="1"/>
      </w:tblPr>
      <w:tblGrid>
        <w:gridCol w:w="9350"/>
      </w:tblGrid>
      <w:tr w:rsidR="00937101" w:rsidTr="00937101" w14:paraId="17A64310" w14:textId="77777777">
        <w:tc>
          <w:tcPr>
            <w:tcW w:w="9350" w:type="dxa"/>
          </w:tcPr>
          <w:p w:rsidR="00937101" w:rsidRDefault="00937101" w14:paraId="42377591" w14:textId="77777777">
            <w:pPr>
              <w:rPr>
                <w:b/>
                <w:bCs/>
              </w:rPr>
            </w:pPr>
            <w:r>
              <w:rPr>
                <w:b/>
                <w:bCs/>
              </w:rPr>
              <w:t xml:space="preserve">Implications for State Policy </w:t>
            </w:r>
          </w:p>
          <w:p w:rsidR="00937101" w:rsidRDefault="00937101" w14:paraId="52DC1764" w14:textId="57ED5D44">
            <w:pPr>
              <w:rPr>
                <w:b/>
                <w:bCs/>
              </w:rPr>
            </w:pPr>
          </w:p>
          <w:p w:rsidRPr="00321BD3" w:rsidR="00321BD3" w:rsidRDefault="00321BD3" w14:paraId="390C8486" w14:textId="058DB6BF">
            <w:r>
              <w:t xml:space="preserve">Opportunity for state collaboration is most ripe in exploring “onshore outsourcing” partnerships with coastal markets, for which the State (in line with the Regions Rise Together initiative) is uniquely positioned to play an intermediary role raising visibility for the concept, securing commitments, and identifying and linking leads between regions. Such support would likely be instrumental to the success of the concept given the difficulty of otherwise pursuing with </w:t>
            </w:r>
            <w:r w:rsidRPr="00787332">
              <w:t xml:space="preserve">scale and </w:t>
            </w:r>
            <w:proofErr w:type="gramStart"/>
            <w:r w:rsidRPr="00787332">
              <w:t>efficiency</w:t>
            </w:r>
            <w:r>
              <w:t>, and</w:t>
            </w:r>
            <w:proofErr w:type="gramEnd"/>
            <w:r>
              <w:t xml:space="preserve"> would offer a model for similar partnerships with other Inland regions. </w:t>
            </w:r>
          </w:p>
          <w:p w:rsidR="00937101" w:rsidRDefault="00937101" w14:paraId="77D3E933" w14:textId="607A3CC8">
            <w:pPr>
              <w:rPr>
                <w:b/>
                <w:bCs/>
              </w:rPr>
            </w:pPr>
          </w:p>
        </w:tc>
      </w:tr>
    </w:tbl>
    <w:p w:rsidR="008C713E" w:rsidP="7D74C70E" w:rsidRDefault="008C713E" w14:paraId="79ABCCCA" w14:textId="27C5BA3D">
      <w:pPr>
        <w:rPr>
          <w:b/>
          <w:bCs/>
        </w:rPr>
      </w:pPr>
    </w:p>
    <w:p w:rsidR="008C713E" w:rsidRDefault="008C713E" w14:paraId="4A3DD361" w14:textId="40E2FD31">
      <w:pPr>
        <w:rPr>
          <w:b/>
          <w:bCs/>
        </w:rPr>
      </w:pPr>
    </w:p>
    <w:p w:rsidR="008C713E" w:rsidRDefault="008C713E" w14:paraId="5F18092E" w14:textId="77777777">
      <w:pPr>
        <w:rPr>
          <w:b/>
          <w:bCs/>
        </w:rPr>
      </w:pPr>
    </w:p>
    <w:p w:rsidR="00094CD3" w:rsidRDefault="00094CD3" w14:paraId="2438AF81" w14:textId="77777777">
      <w:pPr>
        <w:rPr>
          <w:b/>
          <w:bCs/>
        </w:rPr>
      </w:pPr>
    </w:p>
    <w:p w:rsidR="00094CD3" w:rsidRDefault="00094CD3" w14:paraId="12508264" w14:textId="77777777">
      <w:pPr>
        <w:rPr>
          <w:b/>
          <w:bCs/>
        </w:rPr>
      </w:pPr>
    </w:p>
    <w:p w:rsidR="00906C23" w:rsidRDefault="00B01579" w14:paraId="39616DC5" w14:textId="57246719">
      <w:pPr>
        <w:rPr>
          <w:b/>
          <w:bCs/>
        </w:rPr>
      </w:pPr>
      <w:r>
        <w:rPr>
          <w:b/>
          <w:bCs/>
        </w:rPr>
        <w:lastRenderedPageBreak/>
        <w:t>4. ADVANCED MANUFACTURING</w:t>
      </w:r>
    </w:p>
    <w:p w:rsidR="00B01579" w:rsidRDefault="00B01579" w14:paraId="2A941ED2" w14:textId="0F6F37FB">
      <w:pPr>
        <w:rPr>
          <w:b/>
          <w:bCs/>
        </w:rPr>
      </w:pPr>
    </w:p>
    <w:tbl>
      <w:tblPr>
        <w:tblStyle w:val="TableGrid"/>
        <w:tblW w:w="0" w:type="auto"/>
        <w:jc w:val="center"/>
        <w:tblLayout w:type="fixed"/>
        <w:tblLook w:val="06A0" w:firstRow="1" w:lastRow="0" w:firstColumn="1" w:lastColumn="0" w:noHBand="1" w:noVBand="1"/>
      </w:tblPr>
      <w:tblGrid>
        <w:gridCol w:w="9360"/>
      </w:tblGrid>
      <w:tr w:rsidR="00B01579" w:rsidTr="00C34BD6" w14:paraId="210EA112" w14:textId="77777777">
        <w:trPr>
          <w:jc w:val="center"/>
        </w:trPr>
        <w:tc>
          <w:tcPr>
            <w:tcW w:w="9360" w:type="dxa"/>
            <w:shd w:val="clear" w:color="auto" w:fill="D9E2F3" w:themeFill="accent1" w:themeFillTint="33"/>
          </w:tcPr>
          <w:p w:rsidRPr="00B87153" w:rsidR="00B01579" w:rsidP="00C34BD6" w:rsidRDefault="00B01579" w14:paraId="073687F0" w14:textId="77777777">
            <w:pPr>
              <w:rPr>
                <w:b/>
                <w:i/>
                <w:sz w:val="12"/>
                <w:szCs w:val="12"/>
              </w:rPr>
            </w:pPr>
          </w:p>
          <w:p w:rsidR="00B01579" w:rsidP="00C34BD6" w:rsidRDefault="00B01579" w14:paraId="5209B31D" w14:textId="45656CDF">
            <w:pPr>
              <w:rPr>
                <w:b/>
                <w:bCs/>
              </w:rPr>
            </w:pPr>
            <w:r w:rsidRPr="1EC2936C">
              <w:rPr>
                <w:b/>
                <w:i/>
              </w:rPr>
              <w:t>Vision</w:t>
            </w:r>
            <w:r w:rsidRPr="0E0B8476">
              <w:rPr>
                <w:b/>
                <w:bCs/>
              </w:rPr>
              <w:t xml:space="preserve">: </w:t>
            </w:r>
            <w:r>
              <w:rPr>
                <w:b/>
                <w:bCs/>
              </w:rPr>
              <w:t xml:space="preserve"> </w:t>
            </w:r>
            <w:r>
              <w:rPr>
                <w:i/>
                <w:iCs/>
              </w:rPr>
              <w:t>A</w:t>
            </w:r>
            <w:r w:rsidRPr="00B01579">
              <w:rPr>
                <w:i/>
                <w:iCs/>
              </w:rPr>
              <w:t>ccelerate the growth of specific manufacturing subsectors that concentrate higher-quality jobs and improv</w:t>
            </w:r>
            <w:r w:rsidR="008C713E">
              <w:rPr>
                <w:i/>
                <w:iCs/>
              </w:rPr>
              <w:t>e</w:t>
            </w:r>
            <w:r w:rsidRPr="00B01579">
              <w:rPr>
                <w:i/>
                <w:iCs/>
              </w:rPr>
              <w:t xml:space="preserve"> workforce access by prioritizing industry support and talent efforts that are common practice in other regions.</w:t>
            </w:r>
          </w:p>
          <w:p w:rsidRPr="00B87153" w:rsidR="00B01579" w:rsidP="00C34BD6" w:rsidRDefault="00B01579" w14:paraId="592950D3" w14:textId="77777777">
            <w:pPr>
              <w:jc w:val="center"/>
              <w:rPr>
                <w:b/>
                <w:bCs/>
                <w:sz w:val="12"/>
                <w:szCs w:val="12"/>
              </w:rPr>
            </w:pPr>
          </w:p>
        </w:tc>
      </w:tr>
    </w:tbl>
    <w:p w:rsidR="00B01579" w:rsidRDefault="00B01579" w14:paraId="38C35BEB" w14:textId="77777777">
      <w:pPr>
        <w:rPr>
          <w:b/>
          <w:bCs/>
        </w:rPr>
      </w:pPr>
    </w:p>
    <w:p w:rsidRPr="00B01579" w:rsidR="00B01579" w:rsidP="00B01579" w:rsidRDefault="005D1802" w14:paraId="3933CF15" w14:textId="69501C18">
      <w:r>
        <w:t xml:space="preserve">Kern County possesses several strategic advantages for manufacturing expansion, despite state and national challenges to growth. Alongside </w:t>
      </w:r>
      <w:r w:rsidRPr="00B01579" w:rsidR="00B01579">
        <w:t>momentum in advanced subsectors including aspects of chemicals, plastics, metalworking, and machinery; food processing; and aerospace vehicles and defense</w:t>
      </w:r>
      <w:r>
        <w:t xml:space="preserve">, the region </w:t>
      </w:r>
      <w:r w:rsidRPr="00B01579" w:rsidR="00B01579">
        <w:t xml:space="preserve">holds advantages owing to talent adjacencies between its existing oil and gas workforce and skills demanded by manufacturing sectors; logistics assets that could be leveraged to support growth; and favorable land use policies. </w:t>
      </w:r>
    </w:p>
    <w:p w:rsidRPr="00B01579" w:rsidR="00B01579" w:rsidP="00B01579" w:rsidRDefault="00B01579" w14:paraId="139C3A6A" w14:textId="77777777"/>
    <w:p w:rsidRPr="005D1802" w:rsidR="005D1802" w:rsidP="005D1802" w:rsidRDefault="00B01579" w14:paraId="55530AF3" w14:textId="6B74F9C4">
      <w:r w:rsidRPr="00B01579">
        <w:t>However, more latent opportunity can be unlocked with a prioritized focus on the sector. Accelerating the sector’s growth is particularly important due to its concentration of good and promising jobs.</w:t>
      </w:r>
      <w:r w:rsidR="003620A1">
        <w:t xml:space="preserve"> </w:t>
      </w:r>
      <w:r w:rsidRPr="005D1802" w:rsidR="005D1802">
        <w:rPr>
          <w:iCs/>
        </w:rPr>
        <w:t xml:space="preserve">The following strategies and tactics </w:t>
      </w:r>
      <w:r w:rsidR="005D1802">
        <w:rPr>
          <w:iCs/>
        </w:rPr>
        <w:t xml:space="preserve">address the opportunity. </w:t>
      </w:r>
    </w:p>
    <w:p w:rsidRPr="005D1802" w:rsidR="005D1802" w:rsidP="005D1802" w:rsidRDefault="005D1802" w14:paraId="6DD7FDB7" w14:textId="77777777">
      <w:pPr>
        <w:rPr>
          <w:b/>
          <w:bCs/>
        </w:rPr>
      </w:pPr>
    </w:p>
    <w:p w:rsidRPr="005D1802" w:rsidR="005D1802" w:rsidP="005D1802" w:rsidRDefault="005D1802" w14:paraId="122D55D6" w14:textId="41FD71BF">
      <w:pPr>
        <w:rPr>
          <w:b/>
          <w:bCs/>
          <w:i/>
        </w:rPr>
      </w:pPr>
      <w:r w:rsidRPr="005D1802">
        <w:rPr>
          <w:b/>
          <w:bCs/>
          <w:i/>
        </w:rPr>
        <w:t>Additional program and operational design details on strategies and tactics can be found in Appendix</w:t>
      </w:r>
      <w:r>
        <w:rPr>
          <w:b/>
          <w:bCs/>
          <w:i/>
        </w:rPr>
        <w:t xml:space="preserve"> II</w:t>
      </w:r>
      <w:r w:rsidRPr="005D1802">
        <w:rPr>
          <w:b/>
          <w:bCs/>
          <w:i/>
        </w:rPr>
        <w:t xml:space="preserve">. </w:t>
      </w:r>
    </w:p>
    <w:p w:rsidR="00B01579" w:rsidP="00B01579" w:rsidRDefault="00B01579" w14:paraId="2EC2E40D" w14:textId="05B38870"/>
    <w:p w:rsidR="001763FB" w:rsidP="001763FB" w:rsidRDefault="00B01579" w14:paraId="1AAD5A07" w14:textId="77777777">
      <w:pPr>
        <w:textAlignment w:val="baseline"/>
        <w:rPr>
          <w:rFonts w:ascii="Calibri" w:hAnsi="Calibri" w:eastAsia="Times New Roman" w:cs="Segoe UI"/>
          <w:b/>
          <w:bCs/>
        </w:rPr>
      </w:pPr>
      <w:r w:rsidRPr="00B01579">
        <w:rPr>
          <w:rFonts w:eastAsia="Times New Roman" w:cs="Segoe UI"/>
          <w:b/>
          <w:bCs/>
        </w:rPr>
        <w:t> 1. Convene</w:t>
      </w:r>
      <w:r w:rsidRPr="00B01579">
        <w:rPr>
          <w:rFonts w:ascii="Calibri" w:hAnsi="Calibri" w:eastAsia="Times New Roman" w:cs="Segoe UI"/>
          <w:b/>
          <w:bCs/>
        </w:rPr>
        <w:t xml:space="preserve"> a regional industry-workforce exchange to establish a stronger manufacturing talent pipeline and connect Kern residents to good and promising jobs, </w:t>
      </w:r>
      <w:r w:rsidRPr="00B01579">
        <w:rPr>
          <w:rFonts w:ascii="Calibri" w:hAnsi="Calibri" w:eastAsia="Times New Roman" w:cs="Segoe UI"/>
        </w:rPr>
        <w:t>offering human resource expertise to smaller </w:t>
      </w:r>
      <w:proofErr w:type="gramStart"/>
      <w:r w:rsidRPr="00B01579">
        <w:rPr>
          <w:rFonts w:ascii="Calibri" w:hAnsi="Calibri" w:eastAsia="Times New Roman" w:cs="Segoe UI"/>
        </w:rPr>
        <w:t>firms</w:t>
      </w:r>
      <w:proofErr w:type="gramEnd"/>
      <w:r w:rsidRPr="00B01579">
        <w:rPr>
          <w:rFonts w:ascii="Calibri" w:hAnsi="Calibri" w:eastAsia="Times New Roman" w:cs="Segoe UI"/>
        </w:rPr>
        <w:t> and</w:t>
      </w:r>
      <w:r w:rsidRPr="00B01579">
        <w:rPr>
          <w:rFonts w:ascii="Calibri" w:hAnsi="Calibri" w:eastAsia="Times New Roman" w:cs="Segoe UI"/>
          <w:color w:val="0078D4"/>
          <w:u w:val="single"/>
        </w:rPr>
        <w:t> </w:t>
      </w:r>
      <w:r w:rsidRPr="00B01579">
        <w:rPr>
          <w:rFonts w:ascii="Calibri" w:hAnsi="Calibri" w:eastAsia="Times New Roman" w:cs="Segoe UI"/>
        </w:rPr>
        <w:t>better leveraging existing efforts like Bakersfield College’s Industrial Automation program, Kern Regional Occupation Center, and others.</w:t>
      </w:r>
      <w:r w:rsidRPr="00B01579">
        <w:rPr>
          <w:rFonts w:ascii="Calibri" w:hAnsi="Calibri" w:eastAsia="Times New Roman" w:cs="Segoe UI"/>
          <w:b/>
          <w:bCs/>
        </w:rPr>
        <w:t> </w:t>
      </w:r>
    </w:p>
    <w:p w:rsidR="001763FB" w:rsidP="001763FB" w:rsidRDefault="001763FB" w14:paraId="10AC125E" w14:textId="77777777">
      <w:pPr>
        <w:textAlignment w:val="baseline"/>
        <w:rPr>
          <w:rFonts w:ascii="Calibri" w:hAnsi="Calibri" w:eastAsia="Times New Roman" w:cs="Segoe UI"/>
        </w:rPr>
      </w:pPr>
    </w:p>
    <w:p w:rsidRPr="001763FB" w:rsidR="001763FB" w:rsidP="0022302C" w:rsidRDefault="001763FB" w14:paraId="4A1B3D51" w14:textId="2991E7EF">
      <w:pPr>
        <w:pStyle w:val="ListParagraph"/>
        <w:numPr>
          <w:ilvl w:val="0"/>
          <w:numId w:val="42"/>
        </w:numPr>
        <w:textAlignment w:val="baseline"/>
        <w:rPr>
          <w:rFonts w:ascii="Calibri" w:hAnsi="Calibri" w:eastAsia="Times New Roman" w:cs="Segoe UI"/>
          <w:b/>
          <w:bCs/>
          <w:sz w:val="24"/>
          <w:szCs w:val="24"/>
        </w:rPr>
      </w:pPr>
      <w:r w:rsidRPr="30E91F2F">
        <w:rPr>
          <w:rFonts w:ascii="Calibri" w:hAnsi="Calibri" w:eastAsia="Times New Roman" w:cs="Segoe UI"/>
          <w:b/>
          <w:bCs/>
          <w:sz w:val="24"/>
          <w:szCs w:val="24"/>
        </w:rPr>
        <w:t xml:space="preserve">Tactic 1.1: </w:t>
      </w:r>
      <w:r w:rsidRPr="30E91F2F" w:rsidR="00B01579">
        <w:rPr>
          <w:rFonts w:ascii="Calibri" w:hAnsi="Calibri" w:eastAsia="Times New Roman" w:cs="Segoe UI"/>
          <w:b/>
          <w:bCs/>
          <w:sz w:val="24"/>
          <w:szCs w:val="24"/>
        </w:rPr>
        <w:t xml:space="preserve">Determine how existing </w:t>
      </w:r>
      <w:r w:rsidRPr="30E91F2F" w:rsidR="005D1802">
        <w:rPr>
          <w:rFonts w:ascii="Calibri" w:hAnsi="Calibri" w:eastAsia="Times New Roman" w:cs="Segoe UI"/>
          <w:b/>
          <w:bCs/>
          <w:sz w:val="24"/>
          <w:szCs w:val="24"/>
        </w:rPr>
        <w:t xml:space="preserve">workforce </w:t>
      </w:r>
      <w:r w:rsidRPr="30E91F2F" w:rsidR="00B01579">
        <w:rPr>
          <w:rFonts w:ascii="Calibri" w:hAnsi="Calibri" w:eastAsia="Times New Roman" w:cs="Segoe UI"/>
          <w:b/>
          <w:bCs/>
          <w:sz w:val="24"/>
          <w:szCs w:val="24"/>
        </w:rPr>
        <w:t>programs (</w:t>
      </w:r>
      <w:proofErr w:type="gramStart"/>
      <w:r w:rsidRPr="30E91F2F" w:rsidR="00B01579">
        <w:rPr>
          <w:rFonts w:ascii="Calibri" w:hAnsi="Calibri" w:eastAsia="Times New Roman" w:cs="Segoe UI"/>
          <w:b/>
          <w:bCs/>
          <w:sz w:val="24"/>
          <w:szCs w:val="24"/>
        </w:rPr>
        <w:t>e.g.</w:t>
      </w:r>
      <w:proofErr w:type="gramEnd"/>
      <w:r w:rsidRPr="30E91F2F" w:rsidR="00B01579">
        <w:rPr>
          <w:rFonts w:ascii="Calibri" w:hAnsi="Calibri" w:eastAsia="Times New Roman" w:cs="Segoe UI"/>
          <w:b/>
          <w:bCs/>
          <w:sz w:val="24"/>
          <w:szCs w:val="24"/>
        </w:rPr>
        <w:t> Employment Training Panel) could be applied or prioritized for manufacturing</w:t>
      </w:r>
      <w:r w:rsidRPr="30E91F2F">
        <w:rPr>
          <w:rFonts w:ascii="Calibri" w:hAnsi="Calibri" w:eastAsia="Times New Roman" w:cs="Segoe UI"/>
          <w:b/>
          <w:bCs/>
          <w:sz w:val="24"/>
          <w:szCs w:val="24"/>
        </w:rPr>
        <w:t xml:space="preserve"> and </w:t>
      </w:r>
      <w:r w:rsidRPr="30E91F2F" w:rsidR="00B01579">
        <w:rPr>
          <w:rFonts w:ascii="Calibri" w:hAnsi="Calibri" w:eastAsia="Times New Roman" w:cs="Segoe UI"/>
          <w:b/>
          <w:bCs/>
          <w:sz w:val="24"/>
          <w:szCs w:val="24"/>
        </w:rPr>
        <w:t>boost the visibility of such resources</w:t>
      </w:r>
      <w:r w:rsidRPr="30E91F2F" w:rsidR="00B01579">
        <w:rPr>
          <w:rFonts w:ascii="Calibri" w:hAnsi="Calibri" w:eastAsia="Times New Roman" w:cs="Segoe UI"/>
          <w:sz w:val="24"/>
          <w:szCs w:val="24"/>
        </w:rPr>
        <w:t>.  </w:t>
      </w:r>
    </w:p>
    <w:p w:rsidRPr="001763FB" w:rsidR="001763FB" w:rsidP="001763FB" w:rsidRDefault="001763FB" w14:paraId="4C42D683" w14:textId="77777777">
      <w:pPr>
        <w:pStyle w:val="ListParagraph"/>
        <w:textAlignment w:val="baseline"/>
        <w:rPr>
          <w:rFonts w:ascii="Calibri" w:hAnsi="Calibri" w:eastAsia="Times New Roman" w:cs="Segoe UI"/>
          <w:b/>
          <w:bCs/>
          <w:sz w:val="24"/>
          <w:szCs w:val="24"/>
        </w:rPr>
      </w:pPr>
    </w:p>
    <w:p w:rsidRPr="005D1802" w:rsidR="001763FB" w:rsidP="0022302C" w:rsidRDefault="001763FB" w14:paraId="2C44A015" w14:textId="1A6E79D4">
      <w:pPr>
        <w:pStyle w:val="ListParagraph"/>
        <w:numPr>
          <w:ilvl w:val="0"/>
          <w:numId w:val="42"/>
        </w:numPr>
        <w:spacing w:after="0"/>
        <w:textAlignment w:val="baseline"/>
        <w:rPr>
          <w:rFonts w:ascii="Calibri" w:hAnsi="Calibri" w:eastAsia="Times New Roman" w:cs="Segoe UI"/>
          <w:b/>
          <w:bCs/>
          <w:sz w:val="24"/>
          <w:szCs w:val="24"/>
        </w:rPr>
      </w:pPr>
      <w:r w:rsidRPr="30E91F2F">
        <w:rPr>
          <w:rFonts w:ascii="Calibri" w:hAnsi="Calibri" w:eastAsia="Times New Roman" w:cs="Segoe UI"/>
          <w:b/>
          <w:bCs/>
          <w:sz w:val="24"/>
          <w:szCs w:val="24"/>
        </w:rPr>
        <w:t>Tactic 1.2</w:t>
      </w:r>
      <w:r w:rsidRPr="30E91F2F" w:rsidR="00472758">
        <w:rPr>
          <w:rFonts w:ascii="Calibri" w:hAnsi="Calibri" w:eastAsia="Times New Roman" w:cs="Segoe UI"/>
          <w:b/>
          <w:bCs/>
          <w:sz w:val="24"/>
          <w:szCs w:val="24"/>
        </w:rPr>
        <w:t xml:space="preserve">: </w:t>
      </w:r>
      <w:r w:rsidRPr="30E91F2F" w:rsidR="00B01579">
        <w:rPr>
          <w:rFonts w:ascii="Calibri" w:hAnsi="Calibri" w:eastAsia="Times New Roman" w:cs="Segoe UI"/>
          <w:b/>
          <w:bCs/>
          <w:sz w:val="24"/>
          <w:szCs w:val="24"/>
        </w:rPr>
        <w:t xml:space="preserve">Continue to build awareness around BC’s Industrial Automation Program; engage industry alliance </w:t>
      </w:r>
      <w:r w:rsidRPr="30E91F2F" w:rsidR="005D1802">
        <w:rPr>
          <w:rFonts w:ascii="Calibri" w:hAnsi="Calibri" w:eastAsia="Times New Roman" w:cs="Segoe UI"/>
          <w:b/>
          <w:bCs/>
          <w:sz w:val="24"/>
          <w:szCs w:val="24"/>
        </w:rPr>
        <w:t>(see</w:t>
      </w:r>
      <w:r w:rsidRPr="30E91F2F" w:rsidR="00B8260A">
        <w:rPr>
          <w:rFonts w:ascii="Calibri" w:hAnsi="Calibri" w:eastAsia="Times New Roman" w:cs="Segoe UI"/>
          <w:b/>
          <w:bCs/>
          <w:sz w:val="24"/>
          <w:szCs w:val="24"/>
        </w:rPr>
        <w:t xml:space="preserve"> Tactic 2.1</w:t>
      </w:r>
      <w:r w:rsidRPr="30E91F2F" w:rsidR="005D1802">
        <w:rPr>
          <w:rFonts w:ascii="Calibri" w:hAnsi="Calibri" w:eastAsia="Times New Roman" w:cs="Segoe UI"/>
          <w:b/>
          <w:bCs/>
          <w:sz w:val="24"/>
          <w:szCs w:val="24"/>
        </w:rPr>
        <w:t xml:space="preserve">) </w:t>
      </w:r>
      <w:r w:rsidRPr="30E91F2F" w:rsidR="00B01579">
        <w:rPr>
          <w:rFonts w:ascii="Calibri" w:hAnsi="Calibri" w:eastAsia="Times New Roman" w:cs="Segoe UI"/>
          <w:b/>
          <w:bCs/>
          <w:sz w:val="24"/>
          <w:szCs w:val="24"/>
        </w:rPr>
        <w:t>to determine if additional degree programs, certifications, or shorter-term trainings are necessary and develop plan to execute</w:t>
      </w:r>
      <w:r w:rsidRPr="30E91F2F" w:rsidR="00B01579">
        <w:rPr>
          <w:rFonts w:ascii="Calibri" w:hAnsi="Calibri" w:eastAsia="Times New Roman" w:cs="Segoe UI"/>
          <w:sz w:val="24"/>
          <w:szCs w:val="24"/>
        </w:rPr>
        <w:t>.  </w:t>
      </w:r>
      <w:r w:rsidRPr="30E91F2F">
        <w:rPr>
          <w:rFonts w:ascii="Calibri" w:hAnsi="Calibri" w:eastAsia="Times New Roman" w:cs="Segoe UI"/>
          <w:sz w:val="24"/>
          <w:szCs w:val="24"/>
        </w:rPr>
        <w:t>– Prioritize both technical and “soft” skills and support for B3K industries (</w:t>
      </w:r>
      <w:proofErr w:type="gramStart"/>
      <w:r w:rsidRPr="30E91F2F">
        <w:rPr>
          <w:rFonts w:ascii="Calibri" w:hAnsi="Calibri" w:eastAsia="Times New Roman" w:cs="Segoe UI"/>
          <w:sz w:val="24"/>
          <w:szCs w:val="24"/>
        </w:rPr>
        <w:t>e.g.</w:t>
      </w:r>
      <w:proofErr w:type="gramEnd"/>
      <w:r w:rsidRPr="30E91F2F">
        <w:rPr>
          <w:rFonts w:ascii="Calibri" w:hAnsi="Calibri" w:eastAsia="Times New Roman" w:cs="Segoe UI"/>
          <w:sz w:val="24"/>
          <w:szCs w:val="24"/>
        </w:rPr>
        <w:t xml:space="preserve"> energy, aerospace).</w:t>
      </w:r>
    </w:p>
    <w:p w:rsidRPr="001763FB" w:rsidR="001763FB" w:rsidP="005D1802" w:rsidRDefault="001763FB" w14:paraId="29A14E46" w14:textId="77777777">
      <w:pPr>
        <w:textAlignment w:val="baseline"/>
        <w:rPr>
          <w:rFonts w:ascii="Calibri" w:hAnsi="Calibri" w:eastAsia="Times New Roman" w:cs="Segoe UI"/>
          <w:b/>
          <w:bCs/>
        </w:rPr>
      </w:pPr>
    </w:p>
    <w:p w:rsidRPr="001763FB" w:rsidR="001763FB" w:rsidP="0022302C" w:rsidRDefault="001763FB" w14:paraId="60390740" w14:textId="53F44489">
      <w:pPr>
        <w:pStyle w:val="ListParagraph"/>
        <w:numPr>
          <w:ilvl w:val="0"/>
          <w:numId w:val="42"/>
        </w:numPr>
        <w:spacing w:after="0"/>
        <w:textAlignment w:val="baseline"/>
        <w:rPr>
          <w:rFonts w:ascii="Calibri" w:hAnsi="Calibri" w:eastAsia="Times New Roman" w:cs="Segoe UI"/>
          <w:b/>
          <w:bCs/>
          <w:sz w:val="24"/>
          <w:szCs w:val="24"/>
        </w:rPr>
      </w:pPr>
      <w:r w:rsidRPr="30E91F2F">
        <w:rPr>
          <w:rFonts w:ascii="Calibri" w:hAnsi="Calibri" w:eastAsia="Times New Roman" w:cs="Segoe UI"/>
          <w:b/>
          <w:bCs/>
          <w:sz w:val="24"/>
          <w:szCs w:val="24"/>
        </w:rPr>
        <w:t xml:space="preserve">Tactic 1.3: </w:t>
      </w:r>
      <w:r w:rsidRPr="30E91F2F" w:rsidR="00B01579">
        <w:rPr>
          <w:rFonts w:ascii="Calibri" w:hAnsi="Calibri" w:eastAsia="Times New Roman" w:cs="Segoe UI"/>
          <w:b/>
          <w:bCs/>
          <w:sz w:val="24"/>
          <w:szCs w:val="24"/>
        </w:rPr>
        <w:t>Organize small and medium-size manufacturers to address recruitment and ongoing skilling needs at scale</w:t>
      </w:r>
      <w:r w:rsidRPr="30E91F2F">
        <w:rPr>
          <w:rFonts w:ascii="Calibri" w:hAnsi="Calibri" w:eastAsia="Times New Roman" w:cs="Segoe UI"/>
          <w:sz w:val="24"/>
          <w:szCs w:val="24"/>
        </w:rPr>
        <w:t xml:space="preserve"> – Offer programming around</w:t>
      </w:r>
      <w:r w:rsidRPr="30E91F2F" w:rsidR="00B01579">
        <w:rPr>
          <w:rFonts w:ascii="Calibri" w:hAnsi="Calibri" w:eastAsia="Times New Roman" w:cs="Segoe UI"/>
          <w:sz w:val="24"/>
          <w:szCs w:val="24"/>
        </w:rPr>
        <w:t xml:space="preserve"> strategic workforce planning, employee engagement, definition of career pathways, guidance on upskilling </w:t>
      </w:r>
      <w:r w:rsidRPr="30E91F2F" w:rsidR="00472758">
        <w:rPr>
          <w:rFonts w:ascii="Calibri" w:hAnsi="Calibri" w:eastAsia="Times New Roman" w:cs="Segoe UI"/>
          <w:sz w:val="24"/>
          <w:szCs w:val="24"/>
        </w:rPr>
        <w:t>and</w:t>
      </w:r>
      <w:r w:rsidRPr="30E91F2F" w:rsidR="00B01579">
        <w:rPr>
          <w:rFonts w:ascii="Calibri" w:hAnsi="Calibri" w:eastAsia="Times New Roman" w:cs="Segoe UI"/>
          <w:sz w:val="24"/>
          <w:szCs w:val="24"/>
        </w:rPr>
        <w:t xml:space="preserve"> incumbent worker training, and other advisory services. </w:t>
      </w:r>
    </w:p>
    <w:p w:rsidRPr="001763FB" w:rsidR="001763FB" w:rsidP="001763FB" w:rsidRDefault="001763FB" w14:paraId="0545FD31" w14:textId="77777777">
      <w:pPr>
        <w:pStyle w:val="ListParagraph"/>
        <w:textAlignment w:val="baseline"/>
        <w:rPr>
          <w:rFonts w:ascii="Calibri" w:hAnsi="Calibri" w:eastAsia="Times New Roman" w:cs="Segoe UI"/>
          <w:b/>
          <w:bCs/>
          <w:sz w:val="24"/>
          <w:szCs w:val="24"/>
        </w:rPr>
      </w:pPr>
    </w:p>
    <w:p w:rsidRPr="005D1802" w:rsidR="00B01579" w:rsidP="0022302C" w:rsidRDefault="001763FB" w14:paraId="3E9829B9" w14:textId="3EB40765">
      <w:pPr>
        <w:pStyle w:val="ListParagraph"/>
        <w:numPr>
          <w:ilvl w:val="0"/>
          <w:numId w:val="42"/>
        </w:numPr>
        <w:textAlignment w:val="baseline"/>
        <w:rPr>
          <w:rFonts w:ascii="Calibri" w:hAnsi="Calibri" w:eastAsia="Times New Roman" w:cs="Segoe UI"/>
          <w:b/>
          <w:bCs/>
          <w:sz w:val="24"/>
          <w:szCs w:val="24"/>
        </w:rPr>
      </w:pPr>
      <w:r w:rsidRPr="30E91F2F">
        <w:rPr>
          <w:rFonts w:ascii="Calibri" w:hAnsi="Calibri" w:eastAsia="Times New Roman" w:cs="Segoe UI"/>
          <w:b/>
          <w:bCs/>
          <w:sz w:val="24"/>
          <w:szCs w:val="24"/>
        </w:rPr>
        <w:lastRenderedPageBreak/>
        <w:t xml:space="preserve">Tactic 1.4: </w:t>
      </w:r>
      <w:r w:rsidRPr="30E91F2F" w:rsidR="00B01579">
        <w:rPr>
          <w:rFonts w:ascii="Calibri" w:hAnsi="Calibri" w:eastAsia="Times New Roman" w:cs="Segoe UI"/>
          <w:b/>
          <w:bCs/>
          <w:sz w:val="24"/>
          <w:szCs w:val="24"/>
        </w:rPr>
        <w:t>In collaboration with KCSOS, KCCD, and others, develop an early exposure campaign setting an ambitious goal for providing K-12 students with manufacturing-focused career experiences</w:t>
      </w:r>
      <w:r w:rsidRPr="30E91F2F" w:rsidR="00B01579">
        <w:rPr>
          <w:rFonts w:ascii="Calibri" w:hAnsi="Calibri" w:eastAsia="Times New Roman" w:cs="Segoe UI"/>
          <w:sz w:val="24"/>
          <w:szCs w:val="24"/>
        </w:rPr>
        <w:t xml:space="preserve"> </w:t>
      </w:r>
      <w:r w:rsidRPr="30E91F2F">
        <w:rPr>
          <w:rFonts w:ascii="Calibri" w:hAnsi="Calibri" w:eastAsia="Times New Roman" w:cs="Segoe UI"/>
          <w:sz w:val="24"/>
          <w:szCs w:val="24"/>
        </w:rPr>
        <w:t>--</w:t>
      </w:r>
      <w:r w:rsidRPr="30E91F2F" w:rsidR="00B01579">
        <w:rPr>
          <w:rFonts w:ascii="Calibri" w:hAnsi="Calibri" w:eastAsia="Times New Roman" w:cs="Segoe UI"/>
          <w:sz w:val="24"/>
          <w:szCs w:val="24"/>
        </w:rPr>
        <w:t xml:space="preserve"> </w:t>
      </w:r>
      <w:r w:rsidRPr="30E91F2F">
        <w:rPr>
          <w:rFonts w:ascii="Calibri" w:hAnsi="Calibri" w:eastAsia="Times New Roman" w:cs="Segoe UI"/>
          <w:sz w:val="24"/>
          <w:szCs w:val="24"/>
        </w:rPr>
        <w:t>B</w:t>
      </w:r>
      <w:r w:rsidRPr="30E91F2F" w:rsidR="00B01579">
        <w:rPr>
          <w:rFonts w:ascii="Calibri" w:hAnsi="Calibri" w:eastAsia="Times New Roman" w:cs="Segoe UI"/>
          <w:sz w:val="24"/>
          <w:szCs w:val="24"/>
        </w:rPr>
        <w:t>uild long-term interest in the sector and identify future talent. </w:t>
      </w:r>
    </w:p>
    <w:p w:rsidR="00B01579" w:rsidP="00B01579" w:rsidRDefault="00B01579" w14:paraId="7208C617" w14:textId="2C534404">
      <w:pPr>
        <w:textAlignment w:val="baseline"/>
        <w:rPr>
          <w:rFonts w:ascii="Calibri" w:hAnsi="Calibri" w:eastAsia="Times New Roman" w:cs="Segoe UI"/>
          <w:b/>
          <w:bCs/>
        </w:rPr>
      </w:pPr>
      <w:r w:rsidRPr="00B01579">
        <w:rPr>
          <w:rFonts w:ascii="Calibri" w:hAnsi="Calibri" w:eastAsia="Times New Roman" w:cs="Segoe UI"/>
          <w:b/>
          <w:bCs/>
        </w:rPr>
        <w:t>2. Create a dedicated regional manufacturing lead / desk to provide more focused capacity and supplement program delivery at Kern EDC</w:t>
      </w:r>
      <w:r w:rsidR="00472758">
        <w:rPr>
          <w:rFonts w:ascii="Calibri" w:hAnsi="Calibri" w:eastAsia="Times New Roman" w:cs="Segoe UI"/>
          <w:b/>
          <w:bCs/>
        </w:rPr>
        <w:t xml:space="preserve"> – </w:t>
      </w:r>
      <w:r w:rsidR="00472758">
        <w:rPr>
          <w:rFonts w:ascii="Calibri" w:hAnsi="Calibri" w:eastAsia="Times New Roman" w:cs="Segoe UI"/>
        </w:rPr>
        <w:t>C</w:t>
      </w:r>
      <w:r w:rsidRPr="00472758">
        <w:rPr>
          <w:rFonts w:ascii="Calibri" w:hAnsi="Calibri" w:eastAsia="Times New Roman" w:cs="Segoe UI"/>
        </w:rPr>
        <w:t>oordinat</w:t>
      </w:r>
      <w:r w:rsidRPr="00472758" w:rsidR="00472758">
        <w:rPr>
          <w:rFonts w:ascii="Calibri" w:hAnsi="Calibri" w:eastAsia="Times New Roman" w:cs="Segoe UI"/>
        </w:rPr>
        <w:t>e</w:t>
      </w:r>
      <w:r w:rsidRPr="00472758">
        <w:rPr>
          <w:rFonts w:ascii="Calibri" w:hAnsi="Calibri" w:eastAsia="Times New Roman" w:cs="Segoe UI"/>
        </w:rPr>
        <w:t xml:space="preserve"> opportunities with developers, and link</w:t>
      </w:r>
      <w:r w:rsidRPr="00472758" w:rsidR="00472758">
        <w:rPr>
          <w:rFonts w:ascii="Calibri" w:hAnsi="Calibri" w:eastAsia="Times New Roman" w:cs="Segoe UI"/>
        </w:rPr>
        <w:t xml:space="preserve"> i</w:t>
      </w:r>
      <w:r w:rsidRPr="00472758">
        <w:rPr>
          <w:rFonts w:ascii="Calibri" w:hAnsi="Calibri" w:eastAsia="Times New Roman" w:cs="Segoe UI"/>
        </w:rPr>
        <w:t>ntermediaries like workforce and technical assistance providers.</w:t>
      </w:r>
    </w:p>
    <w:p w:rsidR="005D1802" w:rsidP="00B01579" w:rsidRDefault="005D1802" w14:paraId="54EECEFE" w14:textId="77777777">
      <w:pPr>
        <w:textAlignment w:val="baseline"/>
        <w:rPr>
          <w:rFonts w:ascii="Calibri" w:hAnsi="Calibri" w:eastAsia="Times New Roman" w:cs="Segoe UI"/>
          <w:b/>
          <w:bCs/>
        </w:rPr>
      </w:pPr>
    </w:p>
    <w:p w:rsidRPr="003C24D2" w:rsidR="003C24D2" w:rsidP="0022302C" w:rsidRDefault="005D1802" w14:paraId="2E0ECB61" w14:textId="7C745B14">
      <w:pPr>
        <w:pStyle w:val="ListParagraph"/>
        <w:numPr>
          <w:ilvl w:val="0"/>
          <w:numId w:val="43"/>
        </w:numPr>
        <w:textAlignment w:val="baseline"/>
        <w:rPr>
          <w:rFonts w:ascii="Calibri" w:hAnsi="Calibri" w:eastAsia="Times New Roman" w:cs="Segoe UI"/>
          <w:b/>
          <w:bCs/>
          <w:sz w:val="24"/>
          <w:szCs w:val="24"/>
        </w:rPr>
      </w:pPr>
      <w:r w:rsidRPr="30E91F2F">
        <w:rPr>
          <w:rFonts w:ascii="Calibri" w:hAnsi="Calibri" w:eastAsia="Times New Roman" w:cs="Segoe UI"/>
          <w:b/>
          <w:bCs/>
          <w:sz w:val="24"/>
          <w:szCs w:val="24"/>
        </w:rPr>
        <w:t>Tactic 2.1:</w:t>
      </w:r>
      <w:r w:rsidRPr="30E91F2F" w:rsidR="003C24D2">
        <w:rPr>
          <w:rFonts w:ascii="Calibri" w:hAnsi="Calibri" w:eastAsia="Times New Roman" w:cs="Segoe UI"/>
          <w:b/>
          <w:bCs/>
          <w:sz w:val="24"/>
          <w:szCs w:val="24"/>
        </w:rPr>
        <w:t xml:space="preserve"> Organize a</w:t>
      </w:r>
      <w:r w:rsidRPr="30E91F2F" w:rsidR="00472758">
        <w:rPr>
          <w:rFonts w:ascii="Calibri" w:hAnsi="Calibri" w:eastAsia="Times New Roman" w:cs="Segoe UI"/>
          <w:b/>
          <w:bCs/>
          <w:sz w:val="24"/>
          <w:szCs w:val="24"/>
        </w:rPr>
        <w:t>n</w:t>
      </w:r>
      <w:r w:rsidRPr="30E91F2F" w:rsidR="003C24D2">
        <w:rPr>
          <w:rFonts w:ascii="Calibri" w:hAnsi="Calibri" w:eastAsia="Times New Roman" w:cs="Segoe UI"/>
          <w:b/>
          <w:bCs/>
          <w:sz w:val="24"/>
          <w:szCs w:val="24"/>
        </w:rPr>
        <w:t xml:space="preserve"> industry alliance of regional manufacturers to share market insights, collaborate on problems and opportunities, and shape and direct ongoing efforts, </w:t>
      </w:r>
      <w:r w:rsidRPr="30E91F2F" w:rsidR="003C24D2">
        <w:rPr>
          <w:rFonts w:ascii="Calibri" w:hAnsi="Calibri" w:eastAsia="Times New Roman" w:cs="Segoe UI"/>
          <w:sz w:val="24"/>
          <w:szCs w:val="24"/>
        </w:rPr>
        <w:t xml:space="preserve">modeled after the San Joaquin Valley Manufacturing Alliance convened by the Fresno Business Council – Provide a platform for collaboration within the region and engagement with broader networks, such as the </w:t>
      </w:r>
      <w:r w:rsidRPr="30E91F2F" w:rsidR="003C24D2">
        <w:rPr>
          <w:rFonts w:eastAsia="Times New Roman" w:cs="Segoe UI"/>
          <w:sz w:val="24"/>
          <w:szCs w:val="24"/>
        </w:rPr>
        <w:t>USC-based Advanced Manufacturing Partnership for Southern California, to promote Kern interests and identify opportunities.</w:t>
      </w:r>
      <w:r w:rsidRPr="30E91F2F" w:rsidR="003C24D2">
        <w:rPr>
          <w:rFonts w:eastAsia="Times New Roman" w:cs="Segoe UI"/>
        </w:rPr>
        <w:t> </w:t>
      </w:r>
    </w:p>
    <w:p w:rsidRPr="003C24D2" w:rsidR="003C24D2" w:rsidP="003C24D2" w:rsidRDefault="003C24D2" w14:paraId="10EF3BCE" w14:textId="77777777">
      <w:pPr>
        <w:pStyle w:val="ListParagraph"/>
        <w:textAlignment w:val="baseline"/>
        <w:rPr>
          <w:rFonts w:ascii="Calibri" w:hAnsi="Calibri" w:eastAsia="Times New Roman" w:cs="Segoe UI"/>
          <w:b/>
          <w:bCs/>
          <w:sz w:val="24"/>
          <w:szCs w:val="24"/>
        </w:rPr>
      </w:pPr>
    </w:p>
    <w:p w:rsidR="003C24D2" w:rsidP="0022302C" w:rsidRDefault="005D1802" w14:paraId="5FA4D0E2" w14:textId="44D13FB7">
      <w:pPr>
        <w:pStyle w:val="ListParagraph"/>
        <w:numPr>
          <w:ilvl w:val="0"/>
          <w:numId w:val="43"/>
        </w:numPr>
        <w:rPr>
          <w:rFonts w:ascii="Calibri" w:hAnsi="Calibri" w:eastAsia="Times New Roman" w:cs="Segoe UI"/>
          <w:sz w:val="24"/>
          <w:szCs w:val="24"/>
        </w:rPr>
      </w:pPr>
      <w:r w:rsidRPr="30E91F2F">
        <w:rPr>
          <w:rFonts w:ascii="Calibri" w:hAnsi="Calibri" w:eastAsia="Times New Roman" w:cs="Segoe UI"/>
          <w:b/>
          <w:bCs/>
          <w:sz w:val="24"/>
          <w:szCs w:val="24"/>
        </w:rPr>
        <w:t>Tactic 2.2:</w:t>
      </w:r>
      <w:r w:rsidRPr="30E91F2F" w:rsidR="003C24D2">
        <w:rPr>
          <w:rFonts w:ascii="Calibri" w:hAnsi="Calibri" w:eastAsia="Times New Roman" w:cs="Segoe UI"/>
          <w:b/>
          <w:bCs/>
          <w:sz w:val="24"/>
          <w:szCs w:val="24"/>
        </w:rPr>
        <w:t xml:space="preserve"> Boost the regularity and intensity of manufacturing-specific business retention and expansion activities – </w:t>
      </w:r>
      <w:r w:rsidRPr="30E91F2F" w:rsidR="003C24D2">
        <w:rPr>
          <w:rFonts w:ascii="Calibri" w:hAnsi="Calibri" w:eastAsia="Times New Roman" w:cs="Segoe UI"/>
          <w:sz w:val="24"/>
          <w:szCs w:val="24"/>
        </w:rPr>
        <w:t>Connect incumbents to existing providers (</w:t>
      </w:r>
      <w:proofErr w:type="gramStart"/>
      <w:r w:rsidRPr="30E91F2F" w:rsidR="003C24D2">
        <w:rPr>
          <w:rFonts w:ascii="Calibri" w:hAnsi="Calibri" w:eastAsia="Times New Roman" w:cs="Segoe UI"/>
          <w:sz w:val="24"/>
          <w:szCs w:val="24"/>
        </w:rPr>
        <w:t>e.g.</w:t>
      </w:r>
      <w:proofErr w:type="gramEnd"/>
      <w:r w:rsidRPr="30E91F2F" w:rsidR="003C24D2">
        <w:rPr>
          <w:rFonts w:ascii="Calibri" w:hAnsi="Calibri" w:eastAsia="Times New Roman" w:cs="Segoe UI"/>
          <w:sz w:val="24"/>
          <w:szCs w:val="24"/>
        </w:rPr>
        <w:t xml:space="preserve"> California Manufacturing Technology Consulting, Bakersfield College) and new programming (e.g. Manufacturing Innovation Center, exports assistance).</w:t>
      </w:r>
    </w:p>
    <w:p w:rsidRPr="003C24D2" w:rsidR="003C24D2" w:rsidP="003C24D2" w:rsidRDefault="003C24D2" w14:paraId="50EE56B3" w14:textId="77777777">
      <w:pPr>
        <w:pStyle w:val="ListParagraph"/>
        <w:rPr>
          <w:rFonts w:ascii="Calibri" w:hAnsi="Calibri" w:eastAsia="Times New Roman" w:cs="Segoe UI"/>
          <w:sz w:val="24"/>
          <w:szCs w:val="24"/>
        </w:rPr>
      </w:pPr>
    </w:p>
    <w:p w:rsidRPr="0022753E" w:rsidR="003C24D2" w:rsidP="0022302C" w:rsidRDefault="003C24D2" w14:paraId="51FEB698" w14:textId="6F99A855">
      <w:pPr>
        <w:pStyle w:val="ListParagraph"/>
        <w:numPr>
          <w:ilvl w:val="0"/>
          <w:numId w:val="43"/>
        </w:numPr>
        <w:rPr>
          <w:rFonts w:ascii="Calibri" w:hAnsi="Calibri" w:eastAsia="Times New Roman" w:cs="Segoe UI"/>
          <w:b/>
          <w:bCs/>
          <w:sz w:val="24"/>
          <w:szCs w:val="24"/>
        </w:rPr>
      </w:pPr>
      <w:r w:rsidRPr="30E91F2F">
        <w:rPr>
          <w:rFonts w:ascii="Calibri" w:hAnsi="Calibri" w:eastAsia="Times New Roman" w:cs="Segoe UI"/>
          <w:b/>
          <w:bCs/>
          <w:sz w:val="24"/>
          <w:szCs w:val="24"/>
        </w:rPr>
        <w:t xml:space="preserve">Tactic 2.3: </w:t>
      </w:r>
      <w:r w:rsidRPr="30E91F2F" w:rsidR="0022753E">
        <w:rPr>
          <w:rFonts w:ascii="Calibri" w:hAnsi="Calibri" w:eastAsia="Times New Roman" w:cs="Segoe UI"/>
          <w:b/>
          <w:bCs/>
          <w:sz w:val="24"/>
          <w:szCs w:val="24"/>
        </w:rPr>
        <w:t xml:space="preserve">Prioritize manufacturing in regional business attraction -- </w:t>
      </w:r>
      <w:r w:rsidRPr="30E91F2F" w:rsidR="0022753E">
        <w:rPr>
          <w:rFonts w:ascii="Calibri" w:hAnsi="Calibri" w:eastAsia="Times New Roman" w:cs="Segoe UI"/>
          <w:sz w:val="24"/>
          <w:szCs w:val="24"/>
        </w:rPr>
        <w:t xml:space="preserve">Boost the visibility of the sector through expanded marketing and branding and work </w:t>
      </w:r>
      <w:r w:rsidRPr="30E91F2F">
        <w:rPr>
          <w:rFonts w:ascii="Calibri" w:hAnsi="Calibri" w:eastAsia="Times New Roman" w:cs="Segoe UI"/>
          <w:sz w:val="24"/>
          <w:szCs w:val="24"/>
        </w:rPr>
        <w:t xml:space="preserve">with Kern County to </w:t>
      </w:r>
      <w:r w:rsidRPr="30E91F2F" w:rsidR="0022753E">
        <w:rPr>
          <w:rFonts w:ascii="Calibri" w:hAnsi="Calibri" w:eastAsia="Times New Roman" w:cs="Segoe UI"/>
          <w:sz w:val="24"/>
          <w:szCs w:val="24"/>
        </w:rPr>
        <w:t xml:space="preserve">direct </w:t>
      </w:r>
      <w:r w:rsidRPr="30E91F2F">
        <w:rPr>
          <w:rFonts w:ascii="Calibri" w:hAnsi="Calibri" w:eastAsia="Times New Roman" w:cs="Segoe UI"/>
          <w:sz w:val="24"/>
          <w:szCs w:val="24"/>
        </w:rPr>
        <w:t xml:space="preserve">incentives </w:t>
      </w:r>
      <w:r w:rsidRPr="30E91F2F" w:rsidR="0022753E">
        <w:rPr>
          <w:rFonts w:ascii="Calibri" w:hAnsi="Calibri" w:eastAsia="Times New Roman" w:cs="Segoe UI"/>
          <w:sz w:val="24"/>
          <w:szCs w:val="24"/>
        </w:rPr>
        <w:t xml:space="preserve">for the industry. </w:t>
      </w:r>
    </w:p>
    <w:p w:rsidRPr="003C24D2" w:rsidR="003C24D2" w:rsidP="003C24D2" w:rsidRDefault="003C24D2" w14:paraId="33AFCEA5" w14:textId="77777777">
      <w:pPr>
        <w:pStyle w:val="ListParagraph"/>
        <w:rPr>
          <w:rFonts w:ascii="Calibri" w:hAnsi="Calibri" w:eastAsia="Times New Roman" w:cs="Segoe UI"/>
          <w:b/>
          <w:bCs/>
          <w:sz w:val="24"/>
          <w:szCs w:val="24"/>
        </w:rPr>
      </w:pPr>
    </w:p>
    <w:p w:rsidRPr="003C24D2" w:rsidR="003C24D2" w:rsidP="0022302C" w:rsidRDefault="003C24D2" w14:paraId="5C47BD3C" w14:textId="543B6521">
      <w:pPr>
        <w:pStyle w:val="ListParagraph"/>
        <w:numPr>
          <w:ilvl w:val="0"/>
          <w:numId w:val="43"/>
        </w:numPr>
        <w:spacing w:after="0"/>
        <w:rPr>
          <w:rFonts w:ascii="Calibri" w:hAnsi="Calibri" w:eastAsia="Times New Roman" w:cs="Segoe UI"/>
          <w:b/>
          <w:bCs/>
          <w:sz w:val="24"/>
          <w:szCs w:val="24"/>
        </w:rPr>
      </w:pPr>
      <w:r w:rsidRPr="30E91F2F">
        <w:rPr>
          <w:rFonts w:ascii="Calibri" w:hAnsi="Calibri" w:eastAsia="Times New Roman" w:cs="Segoe UI"/>
          <w:b/>
          <w:bCs/>
          <w:sz w:val="24"/>
          <w:szCs w:val="24"/>
        </w:rPr>
        <w:t xml:space="preserve">Tactic 2.4: </w:t>
      </w:r>
      <w:r w:rsidRPr="30E91F2F">
        <w:rPr>
          <w:rFonts w:eastAsia="Times New Roman" w:cs="Segoe UI"/>
          <w:b/>
          <w:bCs/>
          <w:sz w:val="24"/>
          <w:szCs w:val="24"/>
        </w:rPr>
        <w:t xml:space="preserve">Collaborate with the B3K Aerospace Cluster Initiative to support aerospace manufacturing opportunities in East Kern and potential for Greater Bakersfield-based firms to participate in </w:t>
      </w:r>
      <w:r w:rsidRPr="30E91F2F" w:rsidR="0022753E">
        <w:rPr>
          <w:rFonts w:eastAsia="Times New Roman" w:cs="Segoe UI"/>
          <w:b/>
          <w:bCs/>
          <w:sz w:val="24"/>
          <w:szCs w:val="24"/>
        </w:rPr>
        <w:t xml:space="preserve">the </w:t>
      </w:r>
      <w:r w:rsidRPr="30E91F2F">
        <w:rPr>
          <w:rFonts w:eastAsia="Times New Roman" w:cs="Segoe UI"/>
          <w:b/>
          <w:bCs/>
          <w:sz w:val="24"/>
          <w:szCs w:val="24"/>
        </w:rPr>
        <w:t>supply chain. </w:t>
      </w:r>
    </w:p>
    <w:p w:rsidRPr="003C24D2" w:rsidR="003C24D2" w:rsidP="003C24D2" w:rsidRDefault="003C24D2" w14:paraId="2E32CD06" w14:textId="77777777">
      <w:pPr>
        <w:textAlignment w:val="baseline"/>
        <w:rPr>
          <w:rFonts w:ascii="Calibri" w:hAnsi="Calibri" w:eastAsia="Times New Roman" w:cs="Segoe UI"/>
          <w:b/>
          <w:bCs/>
        </w:rPr>
      </w:pPr>
    </w:p>
    <w:p w:rsidRPr="0022753E" w:rsidR="00B01579" w:rsidP="0022302C" w:rsidRDefault="003620A1" w14:paraId="37729C2B" w14:textId="67515E1F">
      <w:pPr>
        <w:pStyle w:val="ListParagraph"/>
        <w:numPr>
          <w:ilvl w:val="0"/>
          <w:numId w:val="43"/>
        </w:numPr>
        <w:spacing w:after="0"/>
        <w:textAlignment w:val="baseline"/>
        <w:rPr>
          <w:rFonts w:ascii="Calibri" w:hAnsi="Calibri" w:eastAsia="Times New Roman" w:cs="Segoe UI"/>
          <w:b/>
          <w:bCs/>
          <w:sz w:val="24"/>
          <w:szCs w:val="24"/>
        </w:rPr>
      </w:pPr>
      <w:r w:rsidRPr="30E91F2F">
        <w:rPr>
          <w:rFonts w:ascii="Calibri" w:hAnsi="Calibri" w:eastAsia="Times New Roman" w:cs="Segoe UI"/>
          <w:b/>
          <w:bCs/>
          <w:sz w:val="24"/>
          <w:szCs w:val="24"/>
        </w:rPr>
        <w:t>Tactic 2.</w:t>
      </w:r>
      <w:r w:rsidRPr="30E91F2F" w:rsidR="003C24D2">
        <w:rPr>
          <w:rFonts w:ascii="Calibri" w:hAnsi="Calibri" w:eastAsia="Times New Roman" w:cs="Segoe UI"/>
          <w:b/>
          <w:bCs/>
          <w:sz w:val="24"/>
          <w:szCs w:val="24"/>
        </w:rPr>
        <w:t xml:space="preserve">5: Help regional manufacturers connect to global markets and investment opportunities </w:t>
      </w:r>
      <w:r w:rsidRPr="30E91F2F" w:rsidR="003C24D2">
        <w:rPr>
          <w:rFonts w:ascii="Calibri" w:hAnsi="Calibri" w:eastAsia="Times New Roman" w:cs="Segoe UI"/>
          <w:sz w:val="24"/>
          <w:szCs w:val="24"/>
        </w:rPr>
        <w:t xml:space="preserve">-- </w:t>
      </w:r>
      <w:r w:rsidRPr="30E91F2F" w:rsidR="00B01579">
        <w:rPr>
          <w:rFonts w:eastAsia="Times New Roman" w:cs="Segoe UI"/>
          <w:sz w:val="24"/>
          <w:szCs w:val="24"/>
        </w:rPr>
        <w:t>Launch export assistance resources to connect manufacturers to new markets and growth opportunities</w:t>
      </w:r>
      <w:r w:rsidRPr="30E91F2F" w:rsidR="00472758">
        <w:rPr>
          <w:rFonts w:eastAsia="Times New Roman" w:cs="Segoe UI"/>
          <w:sz w:val="24"/>
          <w:szCs w:val="24"/>
        </w:rPr>
        <w:t>;</w:t>
      </w:r>
      <w:r w:rsidRPr="30E91F2F" w:rsidR="003C24D2">
        <w:rPr>
          <w:rFonts w:eastAsia="Times New Roman" w:cs="Segoe UI"/>
          <w:sz w:val="24"/>
          <w:szCs w:val="24"/>
        </w:rPr>
        <w:t xml:space="preserve"> explore connections with </w:t>
      </w:r>
      <w:r w:rsidRPr="30E91F2F" w:rsidR="00B01579">
        <w:rPr>
          <w:rFonts w:eastAsia="Times New Roman" w:cs="Segoe UI"/>
          <w:sz w:val="24"/>
          <w:szCs w:val="24"/>
        </w:rPr>
        <w:t>SoCal Foreign Direct Investment efforts at Los Angeles World Trade Center to attract foreign manufacturers looking for a foothold in the mega-region.</w:t>
      </w:r>
      <w:r w:rsidRPr="30E91F2F" w:rsidR="00B01579">
        <w:rPr>
          <w:rFonts w:eastAsia="Times New Roman" w:cs="Segoe UI"/>
        </w:rPr>
        <w:t> </w:t>
      </w:r>
    </w:p>
    <w:p w:rsidRPr="0022753E" w:rsidR="0022753E" w:rsidP="0022753E" w:rsidRDefault="0022753E" w14:paraId="59A901D1" w14:textId="77777777">
      <w:pPr>
        <w:pStyle w:val="ListParagraph"/>
        <w:rPr>
          <w:rFonts w:ascii="Calibri" w:hAnsi="Calibri" w:eastAsia="Times New Roman" w:cs="Segoe UI"/>
          <w:b/>
          <w:bCs/>
          <w:sz w:val="24"/>
          <w:szCs w:val="24"/>
        </w:rPr>
      </w:pPr>
    </w:p>
    <w:p w:rsidRPr="0022753E" w:rsidR="00B01579" w:rsidP="0022302C" w:rsidRDefault="0022753E" w14:paraId="033E002E" w14:textId="6684CD41">
      <w:pPr>
        <w:pStyle w:val="ListParagraph"/>
        <w:numPr>
          <w:ilvl w:val="0"/>
          <w:numId w:val="43"/>
        </w:numPr>
        <w:rPr>
          <w:rFonts w:ascii="Calibri" w:hAnsi="Calibri" w:eastAsia="Times New Roman" w:cs="Segoe UI"/>
          <w:b/>
          <w:bCs/>
          <w:sz w:val="24"/>
          <w:szCs w:val="24"/>
        </w:rPr>
      </w:pPr>
      <w:r w:rsidRPr="30E91F2F">
        <w:rPr>
          <w:rFonts w:ascii="Calibri" w:hAnsi="Calibri" w:eastAsia="Times New Roman" w:cs="Segoe UI"/>
          <w:b/>
          <w:bCs/>
          <w:sz w:val="24"/>
          <w:szCs w:val="24"/>
        </w:rPr>
        <w:t xml:space="preserve">Tactic 2.6: Establish a navigator function to expedite permitting and other “red-tape” issues related to manufacturing, provide assistance to firms in navigating such issues and pursue local policies that make Kern County the most compelling place in California for </w:t>
      </w:r>
      <w:r w:rsidRPr="30E91F2F" w:rsidR="00472758">
        <w:rPr>
          <w:rFonts w:ascii="Calibri" w:hAnsi="Calibri" w:eastAsia="Times New Roman" w:cs="Segoe UI"/>
          <w:b/>
          <w:bCs/>
          <w:sz w:val="24"/>
          <w:szCs w:val="24"/>
        </w:rPr>
        <w:t>a</w:t>
      </w:r>
      <w:r w:rsidRPr="30E91F2F">
        <w:rPr>
          <w:rFonts w:ascii="Calibri" w:hAnsi="Calibri" w:eastAsia="Times New Roman" w:cs="Segoe UI"/>
          <w:b/>
          <w:bCs/>
          <w:sz w:val="24"/>
          <w:szCs w:val="24"/>
        </w:rPr>
        <w:t xml:space="preserve">dvanced </w:t>
      </w:r>
      <w:r w:rsidRPr="30E91F2F" w:rsidR="00472758">
        <w:rPr>
          <w:rFonts w:ascii="Calibri" w:hAnsi="Calibri" w:eastAsia="Times New Roman" w:cs="Segoe UI"/>
          <w:b/>
          <w:bCs/>
          <w:sz w:val="24"/>
          <w:szCs w:val="24"/>
        </w:rPr>
        <w:t>m</w:t>
      </w:r>
      <w:r w:rsidRPr="30E91F2F">
        <w:rPr>
          <w:rFonts w:ascii="Calibri" w:hAnsi="Calibri" w:eastAsia="Times New Roman" w:cs="Segoe UI"/>
          <w:b/>
          <w:bCs/>
          <w:sz w:val="24"/>
          <w:szCs w:val="24"/>
        </w:rPr>
        <w:t xml:space="preserve">anufacturing firms to locate – </w:t>
      </w:r>
      <w:r w:rsidRPr="30E91F2F">
        <w:rPr>
          <w:rFonts w:ascii="Calibri" w:hAnsi="Calibri" w:eastAsia="Times New Roman" w:cs="Segoe UI"/>
          <w:sz w:val="24"/>
          <w:szCs w:val="24"/>
        </w:rPr>
        <w:t xml:space="preserve">Collaborate with the Bakersfield Chamber and state-wide actors (public and private) to advance more </w:t>
      </w:r>
      <w:r w:rsidRPr="30E91F2F">
        <w:rPr>
          <w:rFonts w:ascii="Calibri" w:hAnsi="Calibri" w:eastAsia="Times New Roman" w:cs="Segoe UI"/>
          <w:sz w:val="24"/>
          <w:szCs w:val="24"/>
        </w:rPr>
        <w:lastRenderedPageBreak/>
        <w:t>systemic policy changes and advocate for shared priorities, such as improved electricity service.</w:t>
      </w:r>
    </w:p>
    <w:p w:rsidRPr="00B01579" w:rsidR="00B01579" w:rsidP="00B01579" w:rsidRDefault="00B01579" w14:paraId="5BBA59A2" w14:textId="6CD2DE18">
      <w:pPr>
        <w:textAlignment w:val="baseline"/>
        <w:rPr>
          <w:rFonts w:eastAsia="Times New Roman" w:cs="Segoe UI"/>
          <w:b/>
          <w:bCs/>
        </w:rPr>
      </w:pPr>
      <w:r w:rsidRPr="00B01579">
        <w:rPr>
          <w:rFonts w:eastAsia="Times New Roman" w:cs="Segoe UI"/>
          <w:b/>
          <w:bCs/>
        </w:rPr>
        <w:t>3. Establish a regional Kern Manufacturing Innovation Hub to </w:t>
      </w:r>
      <w:r w:rsidR="00472758">
        <w:rPr>
          <w:rFonts w:eastAsia="Times New Roman" w:cs="Segoe UI"/>
          <w:b/>
          <w:bCs/>
        </w:rPr>
        <w:t>provide</w:t>
      </w:r>
      <w:r w:rsidRPr="00B01579">
        <w:rPr>
          <w:rFonts w:eastAsia="Times New Roman" w:cs="Segoe UI"/>
          <w:b/>
          <w:bCs/>
        </w:rPr>
        <w:t> more specialized assistance </w:t>
      </w:r>
      <w:r w:rsidR="00472758">
        <w:rPr>
          <w:rFonts w:eastAsia="Times New Roman" w:cs="Segoe UI"/>
          <w:b/>
          <w:bCs/>
        </w:rPr>
        <w:t xml:space="preserve">to position </w:t>
      </w:r>
      <w:r w:rsidRPr="00B01579">
        <w:rPr>
          <w:rFonts w:eastAsia="Times New Roman" w:cs="Segoe UI"/>
          <w:b/>
          <w:bCs/>
        </w:rPr>
        <w:t>for new growth opportunities in different markets and supply chains</w:t>
      </w:r>
      <w:r w:rsidR="00472758">
        <w:rPr>
          <w:rFonts w:eastAsia="Times New Roman" w:cs="Segoe UI"/>
          <w:b/>
          <w:bCs/>
        </w:rPr>
        <w:t xml:space="preserve"> – </w:t>
      </w:r>
      <w:r w:rsidRPr="00472758" w:rsidR="00472758">
        <w:rPr>
          <w:rFonts w:eastAsia="Times New Roman" w:cs="Segoe UI"/>
        </w:rPr>
        <w:t>Improve firm competitiveness</w:t>
      </w:r>
      <w:r w:rsidRPr="00B01579">
        <w:rPr>
          <w:rFonts w:eastAsia="Times New Roman" w:cs="Segoe UI"/>
        </w:rPr>
        <w:t xml:space="preserve"> from product </w:t>
      </w:r>
      <w:r w:rsidR="00472758">
        <w:rPr>
          <w:rFonts w:eastAsia="Times New Roman" w:cs="Segoe UI"/>
        </w:rPr>
        <w:t>to</w:t>
      </w:r>
      <w:r w:rsidRPr="00B01579">
        <w:rPr>
          <w:rFonts w:eastAsia="Times New Roman" w:cs="Segoe UI"/>
        </w:rPr>
        <w:t xml:space="preserve"> process</w:t>
      </w:r>
      <w:r w:rsidRPr="00472758" w:rsidR="00472758">
        <w:rPr>
          <w:rFonts w:eastAsia="Times New Roman" w:cs="Segoe UI"/>
        </w:rPr>
        <w:t>.</w:t>
      </w:r>
    </w:p>
    <w:p w:rsidR="00B01579" w:rsidP="00B01579" w:rsidRDefault="00B01579" w14:paraId="5385EFA0" w14:textId="0052EC9A"/>
    <w:p w:rsidRPr="003E7ABE" w:rsidR="003E7ABE" w:rsidP="0022302C" w:rsidRDefault="003E7ABE" w14:paraId="084B91D0" w14:textId="78E01513">
      <w:pPr>
        <w:pStyle w:val="ListParagraph"/>
        <w:numPr>
          <w:ilvl w:val="0"/>
          <w:numId w:val="44"/>
        </w:numPr>
        <w:rPr>
          <w:sz w:val="24"/>
          <w:szCs w:val="24"/>
        </w:rPr>
      </w:pPr>
      <w:r w:rsidRPr="30E91F2F">
        <w:rPr>
          <w:b/>
          <w:bCs/>
          <w:sz w:val="24"/>
          <w:szCs w:val="24"/>
        </w:rPr>
        <w:t>Tactic 3.1: Launch a dedicated physical space for manufacturers to access innovation and problem-solving services, connect with others in the industry, and prototype goods</w:t>
      </w:r>
      <w:r w:rsidRPr="30E91F2F">
        <w:rPr>
          <w:sz w:val="24"/>
          <w:szCs w:val="24"/>
        </w:rPr>
        <w:t xml:space="preserve"> – In the interim, establish partnerships with other California innovation centers (</w:t>
      </w:r>
      <w:proofErr w:type="gramStart"/>
      <w:r w:rsidRPr="30E91F2F">
        <w:rPr>
          <w:sz w:val="24"/>
          <w:szCs w:val="24"/>
        </w:rPr>
        <w:t>e.g.</w:t>
      </w:r>
      <w:proofErr w:type="gramEnd"/>
      <w:r w:rsidRPr="30E91F2F">
        <w:rPr>
          <w:sz w:val="24"/>
          <w:szCs w:val="24"/>
        </w:rPr>
        <w:t xml:space="preserve"> </w:t>
      </w:r>
      <w:proofErr w:type="spellStart"/>
      <w:r w:rsidRPr="30E91F2F">
        <w:rPr>
          <w:sz w:val="24"/>
          <w:szCs w:val="24"/>
        </w:rPr>
        <w:t>CalPoly</w:t>
      </w:r>
      <w:proofErr w:type="spellEnd"/>
      <w:r w:rsidRPr="30E91F2F">
        <w:rPr>
          <w:sz w:val="24"/>
          <w:szCs w:val="24"/>
        </w:rPr>
        <w:t xml:space="preserve"> Hothouse).</w:t>
      </w:r>
    </w:p>
    <w:p w:rsidRPr="003E7ABE" w:rsidR="003E7ABE" w:rsidP="003E7ABE" w:rsidRDefault="003E7ABE" w14:paraId="47956234" w14:textId="77777777">
      <w:pPr>
        <w:pStyle w:val="ListParagraph"/>
        <w:rPr>
          <w:sz w:val="24"/>
          <w:szCs w:val="24"/>
        </w:rPr>
      </w:pPr>
    </w:p>
    <w:p w:rsidRPr="003E7ABE" w:rsidR="003E7ABE" w:rsidP="0022302C" w:rsidRDefault="003E7ABE" w14:paraId="64721E1E" w14:textId="33C5CAD1">
      <w:pPr>
        <w:pStyle w:val="ListParagraph"/>
        <w:numPr>
          <w:ilvl w:val="0"/>
          <w:numId w:val="44"/>
        </w:numPr>
      </w:pPr>
      <w:r w:rsidRPr="30E91F2F">
        <w:rPr>
          <w:b/>
          <w:bCs/>
          <w:sz w:val="24"/>
          <w:szCs w:val="24"/>
        </w:rPr>
        <w:t xml:space="preserve">Tactic 3.2: </w:t>
      </w:r>
      <w:r w:rsidRPr="30E91F2F" w:rsidR="0099212E">
        <w:rPr>
          <w:b/>
          <w:bCs/>
          <w:sz w:val="24"/>
          <w:szCs w:val="24"/>
        </w:rPr>
        <w:t>Boost firm</w:t>
      </w:r>
      <w:r w:rsidRPr="30E91F2F">
        <w:rPr>
          <w:b/>
          <w:bCs/>
          <w:sz w:val="24"/>
          <w:szCs w:val="24"/>
        </w:rPr>
        <w:t xml:space="preserve"> competitiveness and productivity through product and process innovation</w:t>
      </w:r>
      <w:r w:rsidRPr="30E91F2F">
        <w:rPr>
          <w:sz w:val="24"/>
          <w:szCs w:val="24"/>
        </w:rPr>
        <w:t xml:space="preserve"> – Offer services in areas such as adoption of new technology</w:t>
      </w:r>
      <w:r w:rsidRPr="30E91F2F" w:rsidR="003D7D9E">
        <w:rPr>
          <w:sz w:val="24"/>
          <w:szCs w:val="24"/>
        </w:rPr>
        <w:t xml:space="preserve">, </w:t>
      </w:r>
      <w:r w:rsidRPr="30E91F2F">
        <w:rPr>
          <w:sz w:val="24"/>
          <w:szCs w:val="24"/>
        </w:rPr>
        <w:t>digitalization</w:t>
      </w:r>
      <w:r w:rsidRPr="30E91F2F" w:rsidR="003D7D9E">
        <w:rPr>
          <w:sz w:val="24"/>
          <w:szCs w:val="24"/>
        </w:rPr>
        <w:t>, and</w:t>
      </w:r>
      <w:r w:rsidRPr="30E91F2F">
        <w:rPr>
          <w:sz w:val="24"/>
          <w:szCs w:val="24"/>
        </w:rPr>
        <w:t xml:space="preserve"> automation, supply chain optimization, connections to licensing </w:t>
      </w:r>
      <w:r w:rsidRPr="30E91F2F" w:rsidR="003D7D9E">
        <w:rPr>
          <w:sz w:val="24"/>
          <w:szCs w:val="24"/>
        </w:rPr>
        <w:t xml:space="preserve">and </w:t>
      </w:r>
      <w:r w:rsidRPr="30E91F2F">
        <w:rPr>
          <w:sz w:val="24"/>
          <w:szCs w:val="24"/>
        </w:rPr>
        <w:t>innovations from East Kern, and cybersecurity assistance</w:t>
      </w:r>
      <w:r>
        <w:t>.</w:t>
      </w:r>
    </w:p>
    <w:p w:rsidRPr="003E7ABE" w:rsidR="003E7ABE" w:rsidP="003E7ABE" w:rsidRDefault="003E7ABE" w14:paraId="5F4C6161" w14:textId="08FA5F8F">
      <w:pPr>
        <w:pStyle w:val="ListParagraph"/>
        <w:rPr>
          <w:sz w:val="24"/>
          <w:szCs w:val="24"/>
        </w:rPr>
      </w:pPr>
    </w:p>
    <w:p w:rsidRPr="003E7ABE" w:rsidR="00B01579" w:rsidP="0022302C" w:rsidRDefault="003E7ABE" w14:paraId="0F6AEE54" w14:textId="5AAF1BC2">
      <w:pPr>
        <w:pStyle w:val="ListParagraph"/>
        <w:numPr>
          <w:ilvl w:val="0"/>
          <w:numId w:val="44"/>
        </w:numPr>
        <w:rPr>
          <w:sz w:val="24"/>
          <w:szCs w:val="24"/>
        </w:rPr>
      </w:pPr>
      <w:r w:rsidRPr="30E91F2F">
        <w:rPr>
          <w:b/>
          <w:bCs/>
          <w:sz w:val="24"/>
          <w:szCs w:val="24"/>
        </w:rPr>
        <w:t>Tactic 3.3: Improve firm performance through strategic management assistance</w:t>
      </w:r>
      <w:r w:rsidRPr="30E91F2F">
        <w:rPr>
          <w:sz w:val="24"/>
          <w:szCs w:val="24"/>
        </w:rPr>
        <w:t xml:space="preserve"> – Address areas such as c</w:t>
      </w:r>
      <w:r w:rsidRPr="30E91F2F" w:rsidR="00B01579">
        <w:rPr>
          <w:sz w:val="24"/>
          <w:szCs w:val="24"/>
        </w:rPr>
        <w:t>orporate strategy and business development</w:t>
      </w:r>
      <w:r w:rsidRPr="30E91F2F">
        <w:rPr>
          <w:sz w:val="24"/>
          <w:szCs w:val="24"/>
        </w:rPr>
        <w:t xml:space="preserve">, </w:t>
      </w:r>
      <w:proofErr w:type="gramStart"/>
      <w:r w:rsidRPr="30E91F2F">
        <w:rPr>
          <w:sz w:val="24"/>
          <w:szCs w:val="24"/>
        </w:rPr>
        <w:t>l</w:t>
      </w:r>
      <w:r w:rsidRPr="30E91F2F" w:rsidR="00B01579">
        <w:rPr>
          <w:sz w:val="24"/>
          <w:szCs w:val="24"/>
        </w:rPr>
        <w:t>eadership</w:t>
      </w:r>
      <w:proofErr w:type="gramEnd"/>
      <w:r w:rsidRPr="30E91F2F" w:rsidR="00B01579">
        <w:rPr>
          <w:sz w:val="24"/>
          <w:szCs w:val="24"/>
        </w:rPr>
        <w:t xml:space="preserve"> and supervisory training</w:t>
      </w:r>
      <w:r w:rsidRPr="30E91F2F">
        <w:rPr>
          <w:sz w:val="24"/>
          <w:szCs w:val="24"/>
        </w:rPr>
        <w:t>, o</w:t>
      </w:r>
      <w:r w:rsidRPr="30E91F2F" w:rsidR="00B01579">
        <w:rPr>
          <w:sz w:val="24"/>
          <w:szCs w:val="24"/>
        </w:rPr>
        <w:t>btaining new certifications / accreditations</w:t>
      </w:r>
      <w:r w:rsidRPr="30E91F2F">
        <w:rPr>
          <w:sz w:val="24"/>
          <w:szCs w:val="24"/>
        </w:rPr>
        <w:t>, a</w:t>
      </w:r>
      <w:r w:rsidRPr="30E91F2F" w:rsidR="00B01579">
        <w:rPr>
          <w:sz w:val="24"/>
          <w:szCs w:val="24"/>
        </w:rPr>
        <w:t>doption of new protocols for safety</w:t>
      </w:r>
      <w:r w:rsidRPr="30E91F2F">
        <w:rPr>
          <w:sz w:val="24"/>
          <w:szCs w:val="24"/>
        </w:rPr>
        <w:t xml:space="preserve"> and sustainability, and marketing and branding.</w:t>
      </w:r>
    </w:p>
    <w:p w:rsidR="00B01579" w:rsidRDefault="00B01579" w14:paraId="51DDB0B7" w14:textId="77777777">
      <w:pPr>
        <w:rPr>
          <w:b/>
          <w:bCs/>
        </w:rPr>
      </w:pPr>
    </w:p>
    <w:tbl>
      <w:tblPr>
        <w:tblStyle w:val="TableGrid"/>
        <w:tblpPr w:leftFromText="180" w:rightFromText="180" w:vertAnchor="text" w:horzAnchor="margin" w:tblpY="42"/>
        <w:tblW w:w="9375" w:type="dxa"/>
        <w:tblLook w:val="04A0" w:firstRow="1" w:lastRow="0" w:firstColumn="1" w:lastColumn="0" w:noHBand="0" w:noVBand="1"/>
      </w:tblPr>
      <w:tblGrid>
        <w:gridCol w:w="9375"/>
      </w:tblGrid>
      <w:tr w:rsidR="00B01579" w:rsidTr="30E91F2F" w14:paraId="139C059D" w14:textId="77777777">
        <w:tc>
          <w:tcPr>
            <w:tcW w:w="9375" w:type="dxa"/>
          </w:tcPr>
          <w:p w:rsidRPr="00440F1A" w:rsidR="00B01579" w:rsidP="00C34BD6" w:rsidRDefault="00B01579" w14:paraId="097847DB" w14:textId="709F40DE">
            <w:pPr>
              <w:rPr>
                <w:b/>
              </w:rPr>
            </w:pPr>
            <w:r w:rsidRPr="54BB553A">
              <w:rPr>
                <w:b/>
              </w:rPr>
              <w:t>Supporting SME manufacturers and ecosystem-building</w:t>
            </w:r>
            <w:r w:rsidRPr="4CA4F385">
              <w:rPr>
                <w:b/>
                <w:bCs/>
              </w:rPr>
              <w:t xml:space="preserve"> </w:t>
            </w:r>
          </w:p>
          <w:p w:rsidR="00B01579" w:rsidP="00C34BD6" w:rsidRDefault="00B01579" w14:paraId="6669531B" w14:textId="77777777">
            <w:pPr>
              <w:rPr>
                <w:iCs/>
              </w:rPr>
            </w:pPr>
          </w:p>
          <w:p w:rsidR="00B01579" w:rsidP="00C34BD6" w:rsidRDefault="00B01579" w14:paraId="71A615A3" w14:textId="77777777">
            <w:r w:rsidRPr="4EC9CF0B">
              <w:t xml:space="preserve">While opportunities to bolster manufacturing through re-shoring or </w:t>
            </w:r>
            <w:proofErr w:type="gramStart"/>
            <w:r w:rsidRPr="4EC9CF0B">
              <w:t>near-shoring</w:t>
            </w:r>
            <w:proofErr w:type="gramEnd"/>
            <w:r w:rsidRPr="4EC9CF0B">
              <w:t xml:space="preserve"> of supply chains captured the imagination of many both pre-and post-COVID, the reality is that U.S. firms often need to improve </w:t>
            </w:r>
            <w:r>
              <w:t xml:space="preserve">their workforce or </w:t>
            </w:r>
            <w:r w:rsidRPr="4EC9CF0B">
              <w:t>adoption of new technologies and processes to boost productivity and compete.</w:t>
            </w:r>
            <w:r w:rsidRPr="4EC9CF0B">
              <w:rPr>
                <w:rStyle w:val="FootnoteReference"/>
              </w:rPr>
              <w:footnoteReference w:id="2"/>
            </w:r>
            <w:r>
              <w:rPr>
                <w:iCs/>
              </w:rPr>
              <w:t xml:space="preserve"> </w:t>
            </w:r>
            <w:r w:rsidRPr="4EC9CF0B">
              <w:t xml:space="preserve">Efforts in other manufacturing regions provide models for services that can help small and mid-sized </w:t>
            </w:r>
            <w:r>
              <w:t>firms</w:t>
            </w:r>
            <w:r w:rsidRPr="4EC9CF0B">
              <w:t xml:space="preserve">. </w:t>
            </w:r>
          </w:p>
          <w:p w:rsidR="00B01579" w:rsidP="00C34BD6" w:rsidRDefault="00B01579" w14:paraId="0B98FE76" w14:textId="77777777"/>
          <w:p w:rsidRPr="003D7D9E" w:rsidR="00B01579" w:rsidP="0022302C" w:rsidRDefault="00B01579" w14:paraId="0766AC3E" w14:textId="77777777">
            <w:pPr>
              <w:pStyle w:val="ListParagraph"/>
              <w:numPr>
                <w:ilvl w:val="0"/>
                <w:numId w:val="27"/>
              </w:numPr>
              <w:spacing w:after="0" w:line="240" w:lineRule="auto"/>
              <w:rPr>
                <w:sz w:val="24"/>
                <w:szCs w:val="24"/>
              </w:rPr>
            </w:pPr>
            <w:r w:rsidRPr="30E91F2F">
              <w:rPr>
                <w:sz w:val="24"/>
                <w:szCs w:val="24"/>
              </w:rPr>
              <w:t xml:space="preserve">In </w:t>
            </w:r>
            <w:r w:rsidRPr="30E91F2F">
              <w:rPr>
                <w:b/>
                <w:bCs/>
                <w:sz w:val="24"/>
                <w:szCs w:val="24"/>
              </w:rPr>
              <w:t>Northeast Ohio</w:t>
            </w:r>
            <w:r w:rsidRPr="30E91F2F">
              <w:rPr>
                <w:sz w:val="24"/>
                <w:szCs w:val="24"/>
              </w:rPr>
              <w:t xml:space="preserve">, </w:t>
            </w:r>
            <w:hyperlink r:id="rId24">
              <w:r w:rsidRPr="30E91F2F">
                <w:rPr>
                  <w:rStyle w:val="Hyperlink"/>
                  <w:sz w:val="24"/>
                  <w:szCs w:val="24"/>
                </w:rPr>
                <w:t>MAGNET</w:t>
              </w:r>
            </w:hyperlink>
            <w:r w:rsidRPr="30E91F2F">
              <w:rPr>
                <w:sz w:val="24"/>
                <w:szCs w:val="24"/>
              </w:rPr>
              <w:t xml:space="preserve"> (the Manufacturing Advocacy and Growth Network) offers hands-on coaching to firms in areas spanning operations (such as process improvement and automation, quality improvement, and cybersecurity); strategy, sales, and marketing; and technical and engineering services. </w:t>
            </w:r>
          </w:p>
          <w:p w:rsidRPr="003D7D9E" w:rsidR="00B01579" w:rsidP="00C34BD6" w:rsidRDefault="00B01579" w14:paraId="08EA82EB" w14:textId="77777777">
            <w:pPr>
              <w:pStyle w:val="ListParagraph"/>
              <w:ind w:left="360"/>
              <w:rPr>
                <w:sz w:val="24"/>
                <w:szCs w:val="24"/>
              </w:rPr>
            </w:pPr>
          </w:p>
          <w:p w:rsidRPr="003D7D9E" w:rsidR="00B01579" w:rsidP="0022302C" w:rsidRDefault="00B01579" w14:paraId="27AD3449" w14:textId="77777777">
            <w:pPr>
              <w:pStyle w:val="ListParagraph"/>
              <w:numPr>
                <w:ilvl w:val="0"/>
                <w:numId w:val="27"/>
              </w:numPr>
              <w:spacing w:after="0" w:line="240" w:lineRule="auto"/>
              <w:rPr>
                <w:sz w:val="24"/>
                <w:szCs w:val="24"/>
              </w:rPr>
            </w:pPr>
            <w:r w:rsidRPr="30E91F2F">
              <w:rPr>
                <w:sz w:val="24"/>
                <w:szCs w:val="24"/>
              </w:rPr>
              <w:t xml:space="preserve">In </w:t>
            </w:r>
            <w:r w:rsidRPr="30E91F2F">
              <w:rPr>
                <w:b/>
                <w:bCs/>
                <w:sz w:val="24"/>
                <w:szCs w:val="24"/>
              </w:rPr>
              <w:t>Chicago</w:t>
            </w:r>
            <w:r w:rsidRPr="30E91F2F">
              <w:rPr>
                <w:sz w:val="24"/>
                <w:szCs w:val="24"/>
              </w:rPr>
              <w:t xml:space="preserve">, the </w:t>
            </w:r>
            <w:hyperlink r:id="rId25">
              <w:r w:rsidRPr="30E91F2F">
                <w:rPr>
                  <w:rStyle w:val="Hyperlink"/>
                  <w:sz w:val="24"/>
                  <w:szCs w:val="24"/>
                </w:rPr>
                <w:t>Illinois Manufacturing Excellence Center</w:t>
              </w:r>
            </w:hyperlink>
            <w:r w:rsidRPr="30E91F2F">
              <w:rPr>
                <w:sz w:val="24"/>
                <w:szCs w:val="24"/>
              </w:rPr>
              <w:t xml:space="preserve"> offers similar services, including a particularly </w:t>
            </w:r>
            <w:hyperlink r:id="rId26">
              <w:r w:rsidRPr="30E91F2F">
                <w:rPr>
                  <w:rStyle w:val="Hyperlink"/>
                  <w:sz w:val="24"/>
                  <w:szCs w:val="24"/>
                </w:rPr>
                <w:t>promising initiative</w:t>
              </w:r>
            </w:hyperlink>
            <w:r w:rsidRPr="30E91F2F">
              <w:rPr>
                <w:sz w:val="24"/>
                <w:szCs w:val="24"/>
              </w:rPr>
              <w:t xml:space="preserve"> holistically approaching workforce, product, and process improvements, with a recognition of inclusion. </w:t>
            </w:r>
          </w:p>
          <w:p w:rsidRPr="003D7D9E" w:rsidR="00B01579" w:rsidP="00C34BD6" w:rsidRDefault="00B01579" w14:paraId="3ABB8FDD" w14:textId="77777777">
            <w:pPr>
              <w:pStyle w:val="ListParagraph"/>
              <w:rPr>
                <w:sz w:val="24"/>
                <w:szCs w:val="24"/>
              </w:rPr>
            </w:pPr>
          </w:p>
          <w:p w:rsidR="00B01579" w:rsidP="0022302C" w:rsidRDefault="00B01579" w14:paraId="488AE5BB" w14:textId="25D81040">
            <w:pPr>
              <w:pStyle w:val="ListParagraph"/>
              <w:numPr>
                <w:ilvl w:val="0"/>
                <w:numId w:val="27"/>
              </w:numPr>
              <w:spacing w:after="0" w:line="240" w:lineRule="auto"/>
            </w:pPr>
            <w:r w:rsidRPr="30E91F2F">
              <w:rPr>
                <w:sz w:val="24"/>
                <w:szCs w:val="24"/>
              </w:rPr>
              <w:t xml:space="preserve">Employer-driven coalitions, such as the </w:t>
            </w:r>
            <w:r w:rsidRPr="30E91F2F">
              <w:rPr>
                <w:b/>
                <w:bCs/>
                <w:sz w:val="24"/>
                <w:szCs w:val="24"/>
              </w:rPr>
              <w:t>Louisville</w:t>
            </w:r>
            <w:r w:rsidRPr="30E91F2F">
              <w:rPr>
                <w:sz w:val="24"/>
                <w:szCs w:val="24"/>
              </w:rPr>
              <w:t xml:space="preserve">, KY region’s </w:t>
            </w:r>
            <w:hyperlink r:id="rId27">
              <w:r w:rsidRPr="30E91F2F">
                <w:rPr>
                  <w:rStyle w:val="Hyperlink"/>
                  <w:sz w:val="24"/>
                  <w:szCs w:val="24"/>
                </w:rPr>
                <w:t>KY FAME</w:t>
              </w:r>
            </w:hyperlink>
            <w:r w:rsidRPr="30E91F2F">
              <w:rPr>
                <w:sz w:val="24"/>
                <w:szCs w:val="24"/>
              </w:rPr>
              <w:t xml:space="preserve"> initiative, in partnership with community colleges and other providers, also offer a model for collective action to define and build a skilled, globally competitive workforce through apprenticeships and other </w:t>
            </w:r>
            <w:r w:rsidRPr="30E91F2F" w:rsidR="003D7D9E">
              <w:rPr>
                <w:sz w:val="24"/>
                <w:szCs w:val="24"/>
              </w:rPr>
              <w:t>work-based learning</w:t>
            </w:r>
            <w:r w:rsidRPr="30E91F2F">
              <w:rPr>
                <w:sz w:val="24"/>
                <w:szCs w:val="24"/>
              </w:rPr>
              <w:t xml:space="preserve"> opportunities.</w:t>
            </w:r>
          </w:p>
        </w:tc>
      </w:tr>
    </w:tbl>
    <w:p w:rsidR="00B01579" w:rsidRDefault="00B01579" w14:paraId="2EFF0BE6" w14:textId="77777777">
      <w:pPr>
        <w:rPr>
          <w:b/>
          <w:bCs/>
        </w:rPr>
      </w:pPr>
    </w:p>
    <w:tbl>
      <w:tblPr>
        <w:tblStyle w:val="TableGrid"/>
        <w:tblW w:w="0" w:type="auto"/>
        <w:tblLook w:val="04A0" w:firstRow="1" w:lastRow="0" w:firstColumn="1" w:lastColumn="0" w:noHBand="0" w:noVBand="1"/>
      </w:tblPr>
      <w:tblGrid>
        <w:gridCol w:w="9350"/>
      </w:tblGrid>
      <w:tr w:rsidR="00FA5D34" w:rsidTr="00FA5D34" w14:paraId="1D7A404B" w14:textId="77777777">
        <w:tc>
          <w:tcPr>
            <w:tcW w:w="9350" w:type="dxa"/>
          </w:tcPr>
          <w:p w:rsidR="00FA5D34" w:rsidRDefault="00FA5D34" w14:paraId="756B59E8" w14:textId="77777777">
            <w:pPr>
              <w:rPr>
                <w:b/>
                <w:bCs/>
              </w:rPr>
            </w:pPr>
            <w:r>
              <w:rPr>
                <w:b/>
                <w:bCs/>
              </w:rPr>
              <w:t xml:space="preserve">Implications for State Policy </w:t>
            </w:r>
          </w:p>
          <w:p w:rsidR="00FA5D34" w:rsidRDefault="00FA5D34" w14:paraId="6D3351E9" w14:textId="77777777">
            <w:pPr>
              <w:rPr>
                <w:b/>
                <w:bCs/>
              </w:rPr>
            </w:pPr>
          </w:p>
          <w:p w:rsidR="003D7D9E" w:rsidRDefault="003D7D9E" w14:paraId="3BA4F00E" w14:textId="60E52B2C">
            <w:r>
              <w:t xml:space="preserve">While California remains the largest manufacturing state in the U.S., producing hundreds of billions of dollars of output on an annual basis, regional firm and intermediary input pointed to the impact of specific regulations in increasing costs and complexity and reducing competitiveness vis-à-vis other markets. This strategy seeks to address those issues with local navigator services and state-level advocacy on identified priorities. </w:t>
            </w:r>
          </w:p>
          <w:p w:rsidR="003D7D9E" w:rsidRDefault="003D7D9E" w14:paraId="4E778F95" w14:textId="52B6311E"/>
          <w:p w:rsidR="003D7D9E" w:rsidRDefault="003D7D9E" w14:paraId="32872896" w14:textId="62051B94">
            <w:r>
              <w:t xml:space="preserve">Other potential opportunities for state collaboration in line with Regions Rise Together themes include support for the attraction of new manufacturers via lead generation or incentives, assistance connecting Kern manufacturers to global business opportunities via exports and foreign direct investment assistance, and investment in the Kern Manufacturing Innovation Hub to build a pipeline of higher-capacity Inland manufacturers offering good and promising jobs. </w:t>
            </w:r>
          </w:p>
          <w:p w:rsidRPr="003D7D9E" w:rsidR="003D7D9E" w:rsidRDefault="003D7D9E" w14:paraId="1227D745" w14:textId="60C93869"/>
        </w:tc>
      </w:tr>
    </w:tbl>
    <w:p w:rsidR="00906C23" w:rsidRDefault="00906C23" w14:paraId="360FAF7E" w14:textId="2888721F">
      <w:pPr>
        <w:rPr>
          <w:b/>
          <w:bCs/>
        </w:rPr>
      </w:pPr>
    </w:p>
    <w:p w:rsidR="00472758" w:rsidRDefault="00472758" w14:paraId="158ED147" w14:textId="22FF453F">
      <w:pPr>
        <w:rPr>
          <w:b/>
          <w:bCs/>
        </w:rPr>
      </w:pPr>
    </w:p>
    <w:p w:rsidR="00472758" w:rsidRDefault="00472758" w14:paraId="36103B0F" w14:textId="27B678A1" w14:noSpellErr="1">
      <w:pPr>
        <w:rPr>
          <w:b w:val="1"/>
          <w:bCs w:val="1"/>
        </w:rPr>
      </w:pPr>
    </w:p>
    <w:p w:rsidR="5DE9C0BF" w:rsidP="5DE9C0BF" w:rsidRDefault="5DE9C0BF" w14:paraId="5EDAA9FE" w14:textId="26D7911D">
      <w:pPr>
        <w:pStyle w:val="Normal"/>
        <w:rPr>
          <w:b w:val="1"/>
          <w:bCs w:val="1"/>
        </w:rPr>
      </w:pPr>
    </w:p>
    <w:p w:rsidR="5DE9C0BF" w:rsidP="5DE9C0BF" w:rsidRDefault="5DE9C0BF" w14:paraId="18BBA7BD" w14:textId="571A7057">
      <w:pPr>
        <w:pStyle w:val="Normal"/>
        <w:rPr>
          <w:b w:val="1"/>
          <w:bCs w:val="1"/>
        </w:rPr>
      </w:pPr>
    </w:p>
    <w:p w:rsidR="00484C19" w:rsidRDefault="00484C19" w14:paraId="1602FBE8" w14:textId="6C85C93C">
      <w:pPr>
        <w:rPr>
          <w:b/>
          <w:bCs/>
        </w:rPr>
      </w:pPr>
      <w:r>
        <w:rPr>
          <w:b/>
          <w:bCs/>
        </w:rPr>
        <w:t>5. ENERGY</w:t>
      </w:r>
    </w:p>
    <w:p w:rsidR="00484C19" w:rsidRDefault="00484C19" w14:paraId="63860432" w14:textId="2034479D">
      <w:pPr>
        <w:rPr>
          <w:b/>
          <w:bCs/>
        </w:rPr>
      </w:pPr>
    </w:p>
    <w:tbl>
      <w:tblPr>
        <w:tblStyle w:val="TableGrid"/>
        <w:tblW w:w="0" w:type="auto"/>
        <w:tblLayout w:type="fixed"/>
        <w:tblLook w:val="06A0" w:firstRow="1" w:lastRow="0" w:firstColumn="1" w:lastColumn="0" w:noHBand="1" w:noVBand="1"/>
      </w:tblPr>
      <w:tblGrid>
        <w:gridCol w:w="9360"/>
      </w:tblGrid>
      <w:tr w:rsidR="006151A2" w:rsidTr="00C34BD6" w14:paraId="217C8EBE" w14:textId="77777777">
        <w:tc>
          <w:tcPr>
            <w:tcW w:w="9360" w:type="dxa"/>
            <w:shd w:val="clear" w:color="auto" w:fill="D9E2F3" w:themeFill="accent1" w:themeFillTint="33"/>
          </w:tcPr>
          <w:p w:rsidRPr="00F812A0" w:rsidR="006151A2" w:rsidP="00C34BD6" w:rsidRDefault="006151A2" w14:paraId="2BFFF67E" w14:textId="77777777">
            <w:pPr>
              <w:rPr>
                <w:b/>
                <w:i/>
                <w:sz w:val="12"/>
                <w:szCs w:val="12"/>
              </w:rPr>
            </w:pPr>
          </w:p>
          <w:p w:rsidRPr="00301089" w:rsidR="006151A2" w:rsidP="00C34BD6" w:rsidRDefault="195DD4D0" w14:paraId="159FFF2A" w14:textId="730053F8">
            <w:pPr>
              <w:rPr>
                <w:i/>
                <w:iCs/>
              </w:rPr>
            </w:pPr>
            <w:r w:rsidRPr="59B6AF67">
              <w:rPr>
                <w:b/>
                <w:bCs/>
                <w:i/>
                <w:iCs/>
              </w:rPr>
              <w:t xml:space="preserve">Vision:  </w:t>
            </w:r>
            <w:r w:rsidRPr="59B6AF67" w:rsidR="1B49F22C">
              <w:rPr>
                <w:i/>
                <w:iCs/>
              </w:rPr>
              <w:t xml:space="preserve">Building on Kern County’s distinctive industry base, talent and expertise, and geological assets, establish the region as a leading innovator in the emerging global market of renewable fuels and carbon management, while driving long-term economic growth and generating large numbers of new, durable good jobs for residents working in the energy sector. </w:t>
            </w:r>
          </w:p>
          <w:p w:rsidRPr="00F812A0" w:rsidR="006151A2" w:rsidP="00C34BD6" w:rsidRDefault="006151A2" w14:paraId="360CBB5C" w14:textId="77777777">
            <w:pPr>
              <w:rPr>
                <w:i/>
                <w:sz w:val="12"/>
                <w:szCs w:val="12"/>
              </w:rPr>
            </w:pPr>
          </w:p>
        </w:tc>
      </w:tr>
    </w:tbl>
    <w:p w:rsidR="006151A2" w:rsidRDefault="006151A2" w14:paraId="10AC0AFC" w14:textId="6E99AA8B">
      <w:pPr>
        <w:rPr>
          <w:b/>
          <w:bCs/>
        </w:rPr>
      </w:pPr>
    </w:p>
    <w:p w:rsidRPr="006151A2" w:rsidR="006151A2" w:rsidP="00301089" w:rsidRDefault="006151A2" w14:paraId="43C19255" w14:textId="6942ABBA">
      <w:r w:rsidRPr="006151A2">
        <w:t xml:space="preserve">A long-standing economic driver now beset by market and regulatory pressures, the region’s Energy “DNA” nonetheless offers significant potential extending from </w:t>
      </w:r>
      <w:r w:rsidR="00301089">
        <w:t xml:space="preserve">the </w:t>
      </w:r>
      <w:r w:rsidRPr="006151A2">
        <w:t xml:space="preserve">historic base of assets and expertise into adjacent subsectors. Such approaches leverage both market opportunity during California’s investment toward </w:t>
      </w:r>
      <w:r w:rsidR="00301089">
        <w:t xml:space="preserve">climate goals </w:t>
      </w:r>
      <w:r w:rsidRPr="006151A2">
        <w:t xml:space="preserve">and global demand for related technologies, processes, and solutions. </w:t>
      </w:r>
      <w:r w:rsidR="00B52FC7">
        <w:t>S</w:t>
      </w:r>
      <w:r w:rsidRPr="006151A2">
        <w:t xml:space="preserve">pecific categories </w:t>
      </w:r>
      <w:proofErr w:type="gramStart"/>
      <w:r w:rsidR="00301089">
        <w:t>encompass</w:t>
      </w:r>
      <w:r w:rsidRPr="006151A2">
        <w:t>:</w:t>
      </w:r>
      <w:proofErr w:type="gramEnd"/>
      <w:r w:rsidRPr="006151A2">
        <w:t xml:space="preserve"> renewable biofuels expansion, including development of new production technologies and processes for export;</w:t>
      </w:r>
    </w:p>
    <w:p w:rsidRPr="006151A2" w:rsidR="006151A2" w:rsidP="00301089" w:rsidRDefault="006151A2" w14:paraId="4B7A4DA0" w14:textId="69713D9F">
      <w:r w:rsidRPr="006151A2">
        <w:t>other renewable fuels and energy production and innovation, including hydrogen and agricultural or woody biomass;</w:t>
      </w:r>
      <w:r w:rsidR="00301089">
        <w:t xml:space="preserve"> and </w:t>
      </w:r>
      <w:r w:rsidRPr="006151A2">
        <w:t xml:space="preserve">carbon capture and storage implementation and innovation </w:t>
      </w:r>
      <w:r w:rsidRPr="006151A2">
        <w:lastRenderedPageBreak/>
        <w:t>as first-movers in proof of concepts, products, and services for export, leveraging industry and public-sector demand.</w:t>
      </w:r>
      <w:r w:rsidRPr="00B52FC7" w:rsidR="00B52FC7">
        <w:rPr>
          <w:vertAlign w:val="superscript"/>
        </w:rPr>
        <w:t xml:space="preserve"> </w:t>
      </w:r>
      <w:r w:rsidRPr="006151A2" w:rsidR="00B52FC7">
        <w:rPr>
          <w:vertAlign w:val="superscript"/>
        </w:rPr>
        <w:footnoteReference w:id="3"/>
      </w:r>
    </w:p>
    <w:p w:rsidR="00B52FC7" w:rsidP="006151A2" w:rsidRDefault="00B52FC7" w14:paraId="2D2B6189" w14:textId="77777777"/>
    <w:p w:rsidRPr="00301089" w:rsidR="00301089" w:rsidP="006151A2" w:rsidRDefault="006151A2" w14:paraId="113DEC28" w14:textId="5B826AE2">
      <w:r w:rsidRPr="006151A2">
        <w:t xml:space="preserve">However, realizing these opportunities </w:t>
      </w:r>
      <w:r w:rsidR="00B52FC7">
        <w:t>requires</w:t>
      </w:r>
      <w:r w:rsidRPr="006151A2">
        <w:t xml:space="preserve"> sizeable new investments in innovation, resolution of policy issues, and industry leadership and organizing</w:t>
      </w:r>
      <w:r w:rsidRPr="006151A2">
        <w:rPr>
          <w:b/>
          <w:bCs/>
        </w:rPr>
        <w:t>.</w:t>
      </w:r>
      <w:r w:rsidR="00301089">
        <w:rPr>
          <w:b/>
          <w:bCs/>
        </w:rPr>
        <w:t xml:space="preserve"> </w:t>
      </w:r>
      <w:r w:rsidR="00301089">
        <w:t xml:space="preserve">Response also requires both application of significant substantive and technical expertise and a </w:t>
      </w:r>
      <w:r w:rsidRPr="00301089" w:rsidR="00301089">
        <w:rPr>
          <w:bCs/>
        </w:rPr>
        <w:t>willingness to find common ground for focusing on new energy areas applying B3K economic principles, while still acknowledging and allowing other ongoing policy disagreements.</w:t>
      </w:r>
    </w:p>
    <w:p w:rsidR="00301089" w:rsidP="006151A2" w:rsidRDefault="00301089" w14:paraId="1DC209D8" w14:textId="3800548C">
      <w:pPr>
        <w:rPr>
          <w:b/>
          <w:bCs/>
        </w:rPr>
      </w:pPr>
    </w:p>
    <w:p w:rsidRPr="00301089" w:rsidR="00301089" w:rsidP="00301089" w:rsidRDefault="00301089" w14:paraId="1207A0F3" w14:textId="6F04B612">
      <w:pPr>
        <w:rPr>
          <w:bCs/>
        </w:rPr>
      </w:pPr>
      <w:r>
        <w:t xml:space="preserve">During the Strategy Development phase, a preliminary subset of Energy leads supported by the Advisory Team pursued a range of </w:t>
      </w:r>
      <w:r w:rsidRPr="00301089">
        <w:rPr>
          <w:bCs/>
        </w:rPr>
        <w:t>foundational outreach and research efforts</w:t>
      </w:r>
      <w:r>
        <w:rPr>
          <w:bCs/>
        </w:rPr>
        <w:t xml:space="preserve">, including consultation with energy and environment experts at </w:t>
      </w:r>
      <w:r w:rsidRPr="00301089">
        <w:rPr>
          <w:bCs/>
        </w:rPr>
        <w:t>Lawrence Livermore National Laboratory,</w:t>
      </w:r>
      <w:r>
        <w:rPr>
          <w:bCs/>
        </w:rPr>
        <w:t xml:space="preserve"> initiation of</w:t>
      </w:r>
      <w:r w:rsidRPr="00301089">
        <w:rPr>
          <w:bCs/>
        </w:rPr>
        <w:t xml:space="preserve"> market scanning </w:t>
      </w:r>
      <w:r>
        <w:rPr>
          <w:bCs/>
        </w:rPr>
        <w:t xml:space="preserve">to </w:t>
      </w:r>
      <w:r w:rsidRPr="00301089">
        <w:rPr>
          <w:bCs/>
        </w:rPr>
        <w:t>track baseline information on business needs and comparison research hub activities, noting innovating firms in the space and new government funding possibilities</w:t>
      </w:r>
      <w:r>
        <w:rPr>
          <w:bCs/>
        </w:rPr>
        <w:t>, and consultation with</w:t>
      </w:r>
      <w:r w:rsidRPr="00301089">
        <w:rPr>
          <w:bCs/>
        </w:rPr>
        <w:t xml:space="preserve"> the curriculum workgroup for the Energy Technology Transfer and Workforce Development (ETT&amp;WD) Planning Task Force led by Bakersfield College under a state High-Road Training Partnership grant</w:t>
      </w:r>
      <w:r>
        <w:rPr>
          <w:bCs/>
        </w:rPr>
        <w:t xml:space="preserve">. </w:t>
      </w:r>
    </w:p>
    <w:p w:rsidR="00301089" w:rsidP="006151A2" w:rsidRDefault="00301089" w14:paraId="7FB857B9" w14:textId="22C9B253"/>
    <w:p w:rsidRPr="00301089" w:rsidR="00301089" w:rsidP="00301089" w:rsidRDefault="00301089" w14:paraId="4F88EAD1" w14:textId="20A26B89">
      <w:r>
        <w:t xml:space="preserve">These interactions led to a draft </w:t>
      </w:r>
      <w:r>
        <w:rPr>
          <w:bCs/>
        </w:rPr>
        <w:t xml:space="preserve">set of objectives and concepts as a basis for discussion, outlined in this Strategy. Input from additional workgroup members representing a broader range of industry, government, research, education, and civic interests will be required to iterate and finalize </w:t>
      </w:r>
      <w:r>
        <w:t xml:space="preserve">the workgroup’s outputs. Ongoing efforts will also need </w:t>
      </w:r>
      <w:r w:rsidRPr="00301089">
        <w:t>to continue seeking alignment and integration with other regional efforts that overlap in objectives, topics, stakeholders, and potential funding, such as the ETT&amp;WD Task Force.</w:t>
      </w:r>
    </w:p>
    <w:p w:rsidRPr="00301089" w:rsidR="00301089" w:rsidP="006151A2" w:rsidRDefault="00301089" w14:paraId="18B28459" w14:textId="77777777"/>
    <w:tbl>
      <w:tblPr>
        <w:tblStyle w:val="TableGrid"/>
        <w:tblW w:w="0" w:type="auto"/>
        <w:tblLook w:val="04A0" w:firstRow="1" w:lastRow="0" w:firstColumn="1" w:lastColumn="0" w:noHBand="0" w:noVBand="1"/>
      </w:tblPr>
      <w:tblGrid>
        <w:gridCol w:w="9350"/>
      </w:tblGrid>
      <w:tr w:rsidR="00301089" w:rsidTr="30E91F2F" w14:paraId="209997BF" w14:textId="77777777">
        <w:tc>
          <w:tcPr>
            <w:tcW w:w="9350" w:type="dxa"/>
          </w:tcPr>
          <w:p w:rsidRPr="00301089" w:rsidR="00301089" w:rsidP="00301089" w:rsidRDefault="00301089" w14:paraId="05888B87" w14:textId="77777777">
            <w:pPr>
              <w:jc w:val="center"/>
              <w:rPr>
                <w:b/>
              </w:rPr>
            </w:pPr>
            <w:r w:rsidRPr="00301089">
              <w:rPr>
                <w:b/>
              </w:rPr>
              <w:t xml:space="preserve">Energy Workgroup Objectives </w:t>
            </w:r>
          </w:p>
          <w:p w:rsidR="00301089" w:rsidP="00301089" w:rsidRDefault="00301089" w14:paraId="378F7E59" w14:textId="77777777">
            <w:pPr>
              <w:jc w:val="center"/>
              <w:rPr>
                <w:bCs/>
              </w:rPr>
            </w:pPr>
          </w:p>
          <w:p w:rsidR="00301089" w:rsidP="0022302C" w:rsidRDefault="00301089" w14:paraId="481F1598" w14:textId="6B8C3B50">
            <w:pPr>
              <w:pStyle w:val="ListParagraph"/>
              <w:numPr>
                <w:ilvl w:val="0"/>
                <w:numId w:val="45"/>
              </w:numPr>
              <w:rPr>
                <w:rFonts w:ascii="Calibri" w:hAnsi="Calibri" w:eastAsia="Calibri" w:cs="Calibri"/>
                <w:sz w:val="24"/>
                <w:szCs w:val="24"/>
              </w:rPr>
            </w:pPr>
            <w:r w:rsidRPr="30E91F2F">
              <w:rPr>
                <w:rFonts w:ascii="Calibri" w:hAnsi="Calibri" w:eastAsia="Calibri" w:cs="Calibri"/>
                <w:sz w:val="24"/>
                <w:szCs w:val="24"/>
              </w:rPr>
              <w:t>Establish a collaborative table among energy industry, innovators, regulators, academia, and scientists to develop and execute a roadmap for how Kern County can take advantage of economic opportunities presented by “net zero” demand, leveraging its unique energy strengths and breadth, to generate more quality job creation and sustained prosperity for residents.</w:t>
            </w:r>
          </w:p>
          <w:p w:rsidR="00301089" w:rsidP="00301089" w:rsidRDefault="00301089" w14:paraId="7DCC56C2" w14:textId="77777777">
            <w:pPr>
              <w:pStyle w:val="ListParagraph"/>
              <w:rPr>
                <w:rFonts w:ascii="Calibri" w:hAnsi="Calibri" w:eastAsia="Calibri" w:cs="Calibri"/>
                <w:sz w:val="24"/>
                <w:szCs w:val="24"/>
              </w:rPr>
            </w:pPr>
          </w:p>
          <w:p w:rsidR="00301089" w:rsidP="0022302C" w:rsidRDefault="00301089" w14:paraId="00E032A0" w14:textId="44B55B03">
            <w:pPr>
              <w:pStyle w:val="ListParagraph"/>
              <w:numPr>
                <w:ilvl w:val="0"/>
                <w:numId w:val="45"/>
              </w:numPr>
              <w:spacing w:after="0"/>
              <w:rPr>
                <w:rFonts w:ascii="Calibri" w:hAnsi="Calibri" w:eastAsia="Calibri" w:cs="Calibri"/>
                <w:sz w:val="24"/>
                <w:szCs w:val="24"/>
              </w:rPr>
            </w:pPr>
            <w:r w:rsidRPr="30E91F2F">
              <w:rPr>
                <w:rFonts w:ascii="Calibri" w:hAnsi="Calibri" w:eastAsia="Calibri" w:cs="Calibri"/>
                <w:sz w:val="24"/>
                <w:szCs w:val="24"/>
              </w:rPr>
              <w:t xml:space="preserve">Ascertain both (1) the business case (i.e. how to attract internal/external business investment); and (2) the regional cost benefit analysis (e.g. for the community, industry and government) to create a Kern County </w:t>
            </w:r>
            <w:r w:rsidR="00493E80">
              <w:rPr>
                <w:rFonts w:ascii="Calibri" w:hAnsi="Calibri" w:eastAsia="Calibri" w:cs="Calibri"/>
                <w:sz w:val="24"/>
                <w:szCs w:val="24"/>
              </w:rPr>
              <w:t>Clean Energy</w:t>
            </w:r>
            <w:r w:rsidRPr="30E91F2F">
              <w:rPr>
                <w:rFonts w:ascii="Calibri" w:hAnsi="Calibri" w:eastAsia="Calibri" w:cs="Calibri"/>
                <w:sz w:val="24"/>
                <w:szCs w:val="24"/>
              </w:rPr>
              <w:t xml:space="preserve"> innovation and production hub, which might include: renewable fuels and local waste stream opportunities for low/negative carbon intensity energy sources; industrial innovation to reduce greenhouse gas emissions (e.g., CO2 and CH4), toxics, and criteria pollutant </w:t>
            </w:r>
            <w:r w:rsidRPr="30E91F2F">
              <w:rPr>
                <w:rFonts w:ascii="Calibri" w:hAnsi="Calibri" w:eastAsia="Calibri" w:cs="Calibri"/>
                <w:sz w:val="24"/>
                <w:szCs w:val="24"/>
              </w:rPr>
              <w:lastRenderedPageBreak/>
              <w:t>emissions; and carbon capture utilization and storage; and</w:t>
            </w:r>
            <w:r w:rsidRPr="30E91F2F">
              <w:rPr>
                <w:rFonts w:ascii="Times New Roman" w:hAnsi="Times New Roman" w:eastAsia="Times New Roman" w:cs="Times New Roman"/>
                <w:sz w:val="24"/>
                <w:szCs w:val="24"/>
              </w:rPr>
              <w:t xml:space="preserve"> </w:t>
            </w:r>
            <w:r w:rsidRPr="30E91F2F">
              <w:rPr>
                <w:rFonts w:ascii="Calibri" w:hAnsi="Calibri" w:eastAsia="Calibri" w:cs="Calibri"/>
                <w:sz w:val="24"/>
                <w:szCs w:val="24"/>
              </w:rPr>
              <w:t>incubating emerging and cutting-edge technologies and approaches.</w:t>
            </w:r>
          </w:p>
          <w:p w:rsidRPr="00301089" w:rsidR="00301089" w:rsidP="00301089" w:rsidRDefault="00301089" w14:paraId="2B21B725" w14:textId="77777777">
            <w:pPr>
              <w:rPr>
                <w:rFonts w:ascii="Calibri" w:hAnsi="Calibri" w:eastAsia="Calibri" w:cs="Calibri"/>
              </w:rPr>
            </w:pPr>
          </w:p>
          <w:p w:rsidRPr="00301089" w:rsidR="00301089" w:rsidP="0022302C" w:rsidRDefault="00301089" w14:paraId="7774A4EA" w14:textId="77777777">
            <w:pPr>
              <w:pStyle w:val="ListParagraph"/>
              <w:numPr>
                <w:ilvl w:val="0"/>
                <w:numId w:val="45"/>
              </w:numPr>
              <w:spacing w:after="0"/>
              <w:rPr>
                <w:rFonts w:ascii="Calibri" w:hAnsi="Calibri" w:eastAsia="Calibri" w:cs="Calibri"/>
                <w:sz w:val="24"/>
                <w:szCs w:val="24"/>
              </w:rPr>
            </w:pPr>
            <w:r w:rsidRPr="30E91F2F">
              <w:rPr>
                <w:rFonts w:ascii="Calibri" w:hAnsi="Calibri" w:eastAsia="Calibri" w:cs="Calibri"/>
                <w:sz w:val="24"/>
                <w:szCs w:val="24"/>
              </w:rPr>
              <w:t>Design a complementary workforce agenda to address market opportunities and provide access / transition for energy workforce who may be affected by industry disruptions.</w:t>
            </w:r>
          </w:p>
          <w:p w:rsidRPr="00301089" w:rsidR="00301089" w:rsidP="00301089" w:rsidRDefault="00301089" w14:paraId="50E7AFB3" w14:textId="77777777">
            <w:pPr>
              <w:pStyle w:val="ListParagraph"/>
              <w:spacing w:after="0"/>
              <w:rPr>
                <w:rFonts w:ascii="Calibri" w:hAnsi="Calibri" w:eastAsia="Calibri" w:cs="Calibri"/>
                <w:sz w:val="24"/>
                <w:szCs w:val="24"/>
              </w:rPr>
            </w:pPr>
          </w:p>
          <w:p w:rsidRPr="00301089" w:rsidR="00301089" w:rsidP="0022302C" w:rsidRDefault="00301089" w14:paraId="320674D0" w14:textId="77777777">
            <w:pPr>
              <w:pStyle w:val="ListParagraph"/>
              <w:numPr>
                <w:ilvl w:val="0"/>
                <w:numId w:val="45"/>
              </w:numPr>
              <w:spacing w:after="0"/>
              <w:rPr>
                <w:rFonts w:ascii="Calibri" w:hAnsi="Calibri" w:eastAsia="Calibri" w:cs="Calibri"/>
                <w:sz w:val="24"/>
                <w:szCs w:val="24"/>
              </w:rPr>
            </w:pPr>
            <w:r w:rsidRPr="30E91F2F">
              <w:rPr>
                <w:rFonts w:ascii="Calibri" w:hAnsi="Calibri" w:eastAsia="Calibri" w:cs="Calibri"/>
                <w:sz w:val="24"/>
                <w:szCs w:val="24"/>
              </w:rPr>
              <w:t xml:space="preserve">Identify what support (financial, regulatory etc.) is needed from the state to effectuate these strategies and achieve these goals.   </w:t>
            </w:r>
          </w:p>
          <w:p w:rsidRPr="00301089" w:rsidR="00301089" w:rsidP="00301089" w:rsidRDefault="00301089" w14:paraId="3CBC0E81" w14:textId="77777777">
            <w:pPr>
              <w:pStyle w:val="ListParagraph"/>
              <w:spacing w:after="0"/>
              <w:rPr>
                <w:rFonts w:eastAsia="Calibri"/>
                <w:sz w:val="24"/>
                <w:szCs w:val="24"/>
              </w:rPr>
            </w:pPr>
          </w:p>
          <w:p w:rsidRPr="00301089" w:rsidR="00301089" w:rsidP="0022302C" w:rsidRDefault="00301089" w14:paraId="6CF0BF15" w14:textId="108DFBED">
            <w:pPr>
              <w:pStyle w:val="ListParagraph"/>
              <w:numPr>
                <w:ilvl w:val="0"/>
                <w:numId w:val="45"/>
              </w:numPr>
              <w:spacing w:after="0"/>
              <w:rPr>
                <w:rFonts w:ascii="Calibri" w:hAnsi="Calibri" w:eastAsia="Calibri" w:cs="Calibri"/>
                <w:sz w:val="24"/>
                <w:szCs w:val="24"/>
              </w:rPr>
            </w:pPr>
            <w:r w:rsidRPr="30E91F2F">
              <w:rPr>
                <w:rFonts w:eastAsia="Calibri"/>
                <w:sz w:val="24"/>
                <w:szCs w:val="24"/>
              </w:rPr>
              <w:t xml:space="preserve">Codify an approach to unified pursuit of the opportunities as a region – including who is responsible for what strategy/approach and what resources they need to succeed: </w:t>
            </w:r>
          </w:p>
          <w:p w:rsidRPr="006151A2" w:rsidR="00301089" w:rsidP="0022302C" w:rsidRDefault="00301089" w14:paraId="6ADF7785" w14:textId="77777777">
            <w:pPr>
              <w:pStyle w:val="NormalWeb"/>
              <w:numPr>
                <w:ilvl w:val="1"/>
                <w:numId w:val="45"/>
              </w:numPr>
              <w:spacing w:before="0" w:beforeAutospacing="0" w:after="0" w:afterAutospacing="0"/>
              <w:rPr>
                <w:rFonts w:asciiTheme="minorHAnsi" w:hAnsiTheme="minorHAnsi" w:eastAsiaTheme="minorEastAsia" w:cstheme="minorBidi"/>
                <w:sz w:val="24"/>
                <w:szCs w:val="24"/>
              </w:rPr>
            </w:pPr>
            <w:r w:rsidRPr="30E91F2F">
              <w:rPr>
                <w:rFonts w:eastAsia="Calibri"/>
                <w:sz w:val="24"/>
                <w:szCs w:val="24"/>
              </w:rPr>
              <w:t xml:space="preserve">proposed “first moves” for addressing </w:t>
            </w:r>
            <w:proofErr w:type="gramStart"/>
            <w:r w:rsidRPr="30E91F2F">
              <w:rPr>
                <w:rFonts w:eastAsia="Calibri"/>
                <w:sz w:val="24"/>
                <w:szCs w:val="24"/>
              </w:rPr>
              <w:t>opportunities;</w:t>
            </w:r>
            <w:proofErr w:type="gramEnd"/>
          </w:p>
          <w:p w:rsidRPr="006151A2" w:rsidR="00301089" w:rsidP="0022302C" w:rsidRDefault="00301089" w14:paraId="19F922ED" w14:textId="77777777">
            <w:pPr>
              <w:pStyle w:val="NormalWeb"/>
              <w:numPr>
                <w:ilvl w:val="1"/>
                <w:numId w:val="45"/>
              </w:numPr>
              <w:spacing w:before="0" w:beforeAutospacing="0" w:after="0" w:afterAutospacing="0"/>
              <w:rPr>
                <w:rFonts w:asciiTheme="minorHAnsi" w:hAnsiTheme="minorHAnsi" w:eastAsiaTheme="minorEastAsia" w:cstheme="minorBidi"/>
                <w:sz w:val="24"/>
                <w:szCs w:val="24"/>
              </w:rPr>
            </w:pPr>
            <w:r w:rsidRPr="30E91F2F">
              <w:rPr>
                <w:rFonts w:eastAsia="Calibri"/>
                <w:sz w:val="24"/>
                <w:szCs w:val="24"/>
              </w:rPr>
              <w:t xml:space="preserve">long-term strategies for sustaining and capitalizing on opportunities, with clear delineation of responsibility and commitments (e.g., state, local government, business, etc.) </w:t>
            </w:r>
          </w:p>
          <w:p w:rsidRPr="006151A2" w:rsidR="00301089" w:rsidP="0022302C" w:rsidRDefault="00301089" w14:paraId="05BDB073" w14:textId="77777777">
            <w:pPr>
              <w:pStyle w:val="NormalWeb"/>
              <w:numPr>
                <w:ilvl w:val="1"/>
                <w:numId w:val="45"/>
              </w:numPr>
              <w:spacing w:before="0" w:beforeAutospacing="0" w:after="0" w:afterAutospacing="0"/>
              <w:rPr>
                <w:rFonts w:asciiTheme="minorHAnsi" w:hAnsiTheme="minorHAnsi" w:eastAsiaTheme="minorEastAsia" w:cstheme="minorBidi"/>
                <w:sz w:val="24"/>
                <w:szCs w:val="24"/>
              </w:rPr>
            </w:pPr>
            <w:r w:rsidRPr="30E91F2F">
              <w:rPr>
                <w:rFonts w:eastAsia="Calibri"/>
                <w:sz w:val="24"/>
                <w:szCs w:val="24"/>
              </w:rPr>
              <w:t xml:space="preserve">metrics to measure performance and success of </w:t>
            </w:r>
            <w:proofErr w:type="gramStart"/>
            <w:r w:rsidRPr="30E91F2F">
              <w:rPr>
                <w:rFonts w:eastAsia="Calibri"/>
                <w:sz w:val="24"/>
                <w:szCs w:val="24"/>
              </w:rPr>
              <w:t>efforts</w:t>
            </w:r>
            <w:proofErr w:type="gramEnd"/>
          </w:p>
          <w:p w:rsidR="00301089" w:rsidP="00301089" w:rsidRDefault="00301089" w14:paraId="62CE54D7" w14:textId="4638894B">
            <w:pPr>
              <w:rPr>
                <w:bCs/>
              </w:rPr>
            </w:pPr>
          </w:p>
        </w:tc>
      </w:tr>
    </w:tbl>
    <w:p w:rsidR="00301089" w:rsidP="00301089" w:rsidRDefault="00301089" w14:paraId="377CCFDA" w14:textId="77777777">
      <w:pPr>
        <w:pStyle w:val="NormalWeb"/>
        <w:spacing w:before="0" w:beforeAutospacing="0" w:after="0" w:afterAutospacing="0"/>
        <w:rPr>
          <w:rFonts w:eastAsia="Calibri"/>
          <w:sz w:val="24"/>
          <w:szCs w:val="24"/>
        </w:rPr>
      </w:pPr>
    </w:p>
    <w:p w:rsidR="00301089" w:rsidP="00301089" w:rsidRDefault="00301089" w14:paraId="1DDA3E50" w14:textId="2042633D">
      <w:pPr>
        <w:pStyle w:val="NormalWeb"/>
        <w:spacing w:before="0" w:beforeAutospacing="0" w:after="0" w:afterAutospacing="0"/>
        <w:rPr>
          <w:rFonts w:eastAsia="Calibri"/>
          <w:sz w:val="24"/>
          <w:szCs w:val="24"/>
        </w:rPr>
      </w:pPr>
      <w:r>
        <w:rPr>
          <w:rFonts w:eastAsia="Calibri"/>
          <w:sz w:val="24"/>
          <w:szCs w:val="24"/>
        </w:rPr>
        <w:t xml:space="preserve">Building on these objectives, the workgroup </w:t>
      </w:r>
      <w:r w:rsidR="00472758">
        <w:rPr>
          <w:rFonts w:eastAsia="Calibri"/>
          <w:sz w:val="24"/>
          <w:szCs w:val="24"/>
        </w:rPr>
        <w:t xml:space="preserve">also </w:t>
      </w:r>
      <w:r>
        <w:rPr>
          <w:rFonts w:eastAsia="Calibri"/>
          <w:sz w:val="24"/>
          <w:szCs w:val="24"/>
        </w:rPr>
        <w:t xml:space="preserve">developed a preliminary concept for a </w:t>
      </w:r>
      <w:r w:rsidRPr="6D967AB2" w:rsidR="04AFFF34">
        <w:rPr>
          <w:rFonts w:eastAsia="Calibri"/>
          <w:sz w:val="24"/>
          <w:szCs w:val="24"/>
        </w:rPr>
        <w:t>clean energy and</w:t>
      </w:r>
      <w:r w:rsidRPr="6D967AB2" w:rsidR="1B49F22C">
        <w:rPr>
          <w:rFonts w:eastAsia="Calibri"/>
          <w:sz w:val="24"/>
          <w:szCs w:val="24"/>
        </w:rPr>
        <w:t xml:space="preserve"> </w:t>
      </w:r>
      <w:r>
        <w:rPr>
          <w:rFonts w:eastAsia="Calibri"/>
          <w:sz w:val="24"/>
          <w:szCs w:val="24"/>
        </w:rPr>
        <w:t xml:space="preserve">carbon management </w:t>
      </w:r>
      <w:r w:rsidRPr="6D967AB2" w:rsidR="25CA775E">
        <w:rPr>
          <w:rFonts w:eastAsia="Calibri"/>
          <w:sz w:val="24"/>
          <w:szCs w:val="24"/>
        </w:rPr>
        <w:t xml:space="preserve">innovation </w:t>
      </w:r>
      <w:r>
        <w:rPr>
          <w:rFonts w:eastAsia="Calibri"/>
          <w:sz w:val="24"/>
          <w:szCs w:val="24"/>
        </w:rPr>
        <w:t>cluster initiative centered around the following elements</w:t>
      </w:r>
      <w:r w:rsidRPr="6D967AB2" w:rsidR="7A9C64C4">
        <w:rPr>
          <w:rFonts w:eastAsia="Calibri"/>
          <w:sz w:val="24"/>
          <w:szCs w:val="24"/>
        </w:rPr>
        <w:t xml:space="preserve"> </w:t>
      </w:r>
      <w:r w:rsidRPr="6D967AB2" w:rsidR="7A9C64C4">
        <w:rPr>
          <w:rFonts w:eastAsia="Calibri"/>
          <w:i/>
          <w:iCs/>
          <w:sz w:val="24"/>
          <w:szCs w:val="24"/>
        </w:rPr>
        <w:t>(See Appendix II for additional detail)</w:t>
      </w:r>
      <w:r w:rsidRPr="6D967AB2" w:rsidR="7A9C64C4">
        <w:rPr>
          <w:rFonts w:eastAsia="Calibri"/>
          <w:sz w:val="24"/>
          <w:szCs w:val="24"/>
        </w:rPr>
        <w:t xml:space="preserve">: </w:t>
      </w:r>
    </w:p>
    <w:p w:rsidR="00301089" w:rsidP="00301089" w:rsidRDefault="00301089" w14:paraId="19F16AFE" w14:textId="77777777">
      <w:pPr>
        <w:pStyle w:val="NormalWeb"/>
        <w:spacing w:before="0" w:beforeAutospacing="0" w:after="0" w:afterAutospacing="0"/>
        <w:rPr>
          <w:rFonts w:eastAsia="Calibri"/>
          <w:sz w:val="24"/>
          <w:szCs w:val="24"/>
        </w:rPr>
      </w:pPr>
    </w:p>
    <w:p w:rsidR="00301089" w:rsidP="0022302C" w:rsidRDefault="00301089" w14:paraId="693E1694" w14:textId="06214C93">
      <w:pPr>
        <w:pStyle w:val="NormalWeb"/>
        <w:numPr>
          <w:ilvl w:val="0"/>
          <w:numId w:val="46"/>
        </w:numPr>
        <w:spacing w:before="0" w:beforeAutospacing="0" w:after="0" w:afterAutospacing="0"/>
        <w:rPr>
          <w:rFonts w:eastAsia="Calibri"/>
          <w:sz w:val="24"/>
          <w:szCs w:val="24"/>
        </w:rPr>
      </w:pPr>
      <w:r w:rsidRPr="30E91F2F">
        <w:rPr>
          <w:rFonts w:eastAsia="Calibri"/>
          <w:b/>
          <w:bCs/>
          <w:sz w:val="24"/>
          <w:szCs w:val="24"/>
        </w:rPr>
        <w:t>RD&amp;D</w:t>
      </w:r>
      <w:r w:rsidRPr="30E91F2F">
        <w:rPr>
          <w:rFonts w:eastAsia="Calibri"/>
          <w:sz w:val="24"/>
          <w:szCs w:val="24"/>
        </w:rPr>
        <w:t xml:space="preserve">: Establishing a “Center of Excellence” for applied research, </w:t>
      </w:r>
      <w:proofErr w:type="gramStart"/>
      <w:r w:rsidRPr="30E91F2F">
        <w:rPr>
          <w:rFonts w:eastAsia="Calibri"/>
          <w:sz w:val="24"/>
          <w:szCs w:val="24"/>
        </w:rPr>
        <w:t>demonstration</w:t>
      </w:r>
      <w:proofErr w:type="gramEnd"/>
      <w:r w:rsidRPr="30E91F2F">
        <w:rPr>
          <w:rFonts w:eastAsia="Calibri"/>
          <w:sz w:val="24"/>
          <w:szCs w:val="24"/>
        </w:rPr>
        <w:t xml:space="preserve"> and validation; attracting best in class researchers through financial incentives; anchoring a statewide research/commercialization network linking university and lab expertise.</w:t>
      </w:r>
    </w:p>
    <w:p w:rsidRPr="00301089" w:rsidR="00301089" w:rsidP="00301089" w:rsidRDefault="00301089" w14:paraId="46835C0C" w14:textId="77777777">
      <w:pPr>
        <w:pStyle w:val="NormalWeb"/>
        <w:spacing w:before="0" w:beforeAutospacing="0" w:after="0" w:afterAutospacing="0"/>
        <w:ind w:left="720"/>
        <w:rPr>
          <w:rFonts w:eastAsia="Calibri"/>
          <w:sz w:val="24"/>
          <w:szCs w:val="24"/>
        </w:rPr>
      </w:pPr>
    </w:p>
    <w:p w:rsidR="00301089" w:rsidP="0022302C" w:rsidRDefault="00301089" w14:paraId="28712655" w14:textId="1EACF2E1">
      <w:pPr>
        <w:pStyle w:val="NormalWeb"/>
        <w:numPr>
          <w:ilvl w:val="0"/>
          <w:numId w:val="46"/>
        </w:numPr>
        <w:spacing w:before="0" w:beforeAutospacing="0" w:after="0" w:afterAutospacing="0"/>
        <w:rPr>
          <w:rFonts w:eastAsia="Calibri"/>
          <w:sz w:val="24"/>
          <w:szCs w:val="24"/>
        </w:rPr>
      </w:pPr>
      <w:r w:rsidRPr="30E91F2F">
        <w:rPr>
          <w:rFonts w:eastAsia="Calibri"/>
          <w:b/>
          <w:bCs/>
          <w:sz w:val="24"/>
          <w:szCs w:val="24"/>
        </w:rPr>
        <w:t>Business development</w:t>
      </w:r>
      <w:r w:rsidRPr="30E91F2F">
        <w:rPr>
          <w:rFonts w:eastAsia="Calibri"/>
          <w:sz w:val="24"/>
          <w:szCs w:val="24"/>
        </w:rPr>
        <w:t>:  Centralizing and coordinating dedicated firm recruitment; providing incentives through tax, capital, and/or challenge grants; forming or partnering with an industry venture fund; identifying or assembling sites, and/or instituting an infrastructure fund; and creating soft-land programs.</w:t>
      </w:r>
    </w:p>
    <w:p w:rsidRPr="00301089" w:rsidR="00301089" w:rsidP="00301089" w:rsidRDefault="00301089" w14:paraId="6BEE6DA3" w14:textId="77777777">
      <w:pPr>
        <w:pStyle w:val="NormalWeb"/>
        <w:spacing w:before="0" w:beforeAutospacing="0" w:after="0" w:afterAutospacing="0"/>
        <w:rPr>
          <w:rFonts w:eastAsia="Calibri"/>
          <w:sz w:val="24"/>
          <w:szCs w:val="24"/>
        </w:rPr>
      </w:pPr>
    </w:p>
    <w:p w:rsidRPr="00301089" w:rsidR="00301089" w:rsidP="0022302C" w:rsidRDefault="00301089" w14:paraId="33B1C10F" w14:textId="1B5D0128">
      <w:pPr>
        <w:pStyle w:val="NormalWeb"/>
        <w:numPr>
          <w:ilvl w:val="0"/>
          <w:numId w:val="46"/>
        </w:numPr>
        <w:spacing w:before="0" w:beforeAutospacing="0" w:after="0" w:afterAutospacing="0"/>
        <w:rPr>
          <w:rFonts w:eastAsia="Calibri"/>
          <w:b/>
          <w:bCs/>
          <w:sz w:val="24"/>
          <w:szCs w:val="24"/>
        </w:rPr>
      </w:pPr>
      <w:r w:rsidRPr="30E91F2F">
        <w:rPr>
          <w:rFonts w:eastAsia="Calibri"/>
          <w:b/>
          <w:bCs/>
          <w:sz w:val="24"/>
          <w:szCs w:val="24"/>
        </w:rPr>
        <w:t xml:space="preserve">Talent development: </w:t>
      </w:r>
      <w:r w:rsidRPr="30E91F2F">
        <w:rPr>
          <w:rFonts w:eastAsia="Calibri"/>
          <w:sz w:val="24"/>
          <w:szCs w:val="24"/>
        </w:rPr>
        <w:t>Building training programs to provide access to quality jobs in Energy; establishing apprenticeships and on-the-job training; partnering with local high schools and colleges; and creating a collaborative for economy of scale to attract best-in-class talent/expertise.</w:t>
      </w:r>
    </w:p>
    <w:p w:rsidRPr="00301089" w:rsidR="00301089" w:rsidP="00301089" w:rsidRDefault="00301089" w14:paraId="5A0220B0" w14:textId="77777777">
      <w:pPr>
        <w:pStyle w:val="NormalWeb"/>
        <w:spacing w:before="0" w:beforeAutospacing="0" w:after="0" w:afterAutospacing="0"/>
        <w:ind w:left="720"/>
        <w:rPr>
          <w:rFonts w:eastAsia="Calibri"/>
          <w:b/>
          <w:bCs/>
          <w:sz w:val="24"/>
          <w:szCs w:val="24"/>
        </w:rPr>
      </w:pPr>
    </w:p>
    <w:p w:rsidR="00301089" w:rsidP="0022302C" w:rsidRDefault="00301089" w14:paraId="2A236079" w14:textId="7D540920">
      <w:pPr>
        <w:pStyle w:val="NormalWeb"/>
        <w:numPr>
          <w:ilvl w:val="0"/>
          <w:numId w:val="46"/>
        </w:numPr>
        <w:spacing w:before="0" w:beforeAutospacing="0" w:after="0" w:afterAutospacing="0"/>
        <w:rPr>
          <w:rFonts w:eastAsia="Calibri"/>
          <w:sz w:val="24"/>
          <w:szCs w:val="24"/>
        </w:rPr>
      </w:pPr>
      <w:r w:rsidRPr="30E91F2F">
        <w:rPr>
          <w:rFonts w:eastAsia="Calibri"/>
          <w:b/>
          <w:bCs/>
          <w:sz w:val="24"/>
          <w:szCs w:val="24"/>
        </w:rPr>
        <w:t xml:space="preserve">Communications and marketing: </w:t>
      </w:r>
      <w:r w:rsidRPr="30E91F2F">
        <w:rPr>
          <w:rFonts w:eastAsia="Calibri"/>
          <w:sz w:val="24"/>
          <w:szCs w:val="24"/>
        </w:rPr>
        <w:t xml:space="preserve">Executing a thought-leadership strategy to advance solutions; creating and articulating a business case for the region’s center of excellence; and marketing Kern County’s assets, experience, and “global identity” in Energy. </w:t>
      </w:r>
    </w:p>
    <w:p w:rsidRPr="00301089" w:rsidR="00301089" w:rsidP="00301089" w:rsidRDefault="00301089" w14:paraId="3B90DBC5" w14:textId="77777777">
      <w:pPr>
        <w:ind w:left="360"/>
        <w:rPr>
          <w:rFonts w:eastAsia="Calibri"/>
        </w:rPr>
      </w:pPr>
    </w:p>
    <w:p w:rsidRPr="00301089" w:rsidR="00301089" w:rsidP="0022302C" w:rsidRDefault="00301089" w14:paraId="1BEF049E" w14:textId="1FB410AE">
      <w:pPr>
        <w:pStyle w:val="NormalWeb"/>
        <w:numPr>
          <w:ilvl w:val="0"/>
          <w:numId w:val="46"/>
        </w:numPr>
        <w:spacing w:before="0" w:beforeAutospacing="0" w:after="0" w:afterAutospacing="0"/>
        <w:rPr>
          <w:rFonts w:eastAsia="Calibri"/>
          <w:sz w:val="24"/>
          <w:szCs w:val="24"/>
        </w:rPr>
      </w:pPr>
      <w:r w:rsidRPr="30E91F2F">
        <w:rPr>
          <w:rFonts w:eastAsia="Calibri"/>
          <w:b/>
          <w:bCs/>
          <w:sz w:val="24"/>
          <w:szCs w:val="24"/>
        </w:rPr>
        <w:lastRenderedPageBreak/>
        <w:t>Policy and regulation</w:t>
      </w:r>
      <w:r w:rsidRPr="30E91F2F">
        <w:rPr>
          <w:rFonts w:eastAsia="Calibri"/>
          <w:sz w:val="24"/>
          <w:szCs w:val="24"/>
        </w:rPr>
        <w:t xml:space="preserve">: Creating a local-state navigator function to help firms manage State regulations; support the establishment of a dedicated State interagency team to resolve regulatory issues; codify a legal framework and legislative roadmap. </w:t>
      </w:r>
    </w:p>
    <w:p w:rsidRPr="00301089" w:rsidR="00301089" w:rsidP="00301089" w:rsidRDefault="00301089" w14:paraId="27EAFFC7" w14:textId="77777777">
      <w:pPr>
        <w:pStyle w:val="NormalWeb"/>
        <w:spacing w:before="0" w:beforeAutospacing="0" w:after="0" w:afterAutospacing="0"/>
        <w:rPr>
          <w:rFonts w:eastAsia="Calibri"/>
          <w:sz w:val="24"/>
          <w:szCs w:val="24"/>
        </w:rPr>
      </w:pPr>
    </w:p>
    <w:p w:rsidRPr="00301089" w:rsidR="00301089" w:rsidP="0022302C" w:rsidRDefault="00301089" w14:paraId="2C1CEAB7" w14:textId="2E8BB155">
      <w:pPr>
        <w:pStyle w:val="NormalWeb"/>
        <w:numPr>
          <w:ilvl w:val="0"/>
          <w:numId w:val="46"/>
        </w:numPr>
        <w:spacing w:before="0" w:beforeAutospacing="0" w:after="0" w:afterAutospacing="0"/>
        <w:rPr>
          <w:rFonts w:eastAsia="Calibri"/>
          <w:sz w:val="24"/>
          <w:szCs w:val="24"/>
        </w:rPr>
      </w:pPr>
      <w:r w:rsidRPr="30E91F2F">
        <w:rPr>
          <w:rFonts w:eastAsia="Calibri"/>
          <w:b/>
          <w:bCs/>
          <w:sz w:val="24"/>
          <w:szCs w:val="24"/>
        </w:rPr>
        <w:t xml:space="preserve">Governance: </w:t>
      </w:r>
      <w:r w:rsidRPr="30E91F2F">
        <w:rPr>
          <w:rFonts w:eastAsia="Calibri"/>
          <w:sz w:val="24"/>
          <w:szCs w:val="24"/>
        </w:rPr>
        <w:t xml:space="preserve">Hire a senior lead with industry experience to bridge business and technical perspectives; establish a high-level Advisory Council representing government, business, and civic interests; develop oversight and accountability metrics. </w:t>
      </w:r>
    </w:p>
    <w:p w:rsidRPr="006151A2" w:rsidR="006151A2" w:rsidP="7D74C70E" w:rsidRDefault="006151A2" w14:paraId="3610E6E4" w14:textId="115C6D28">
      <w:pPr>
        <w:rPr>
          <w:b/>
          <w:bCs/>
        </w:rPr>
      </w:pPr>
    </w:p>
    <w:p w:rsidR="006151A2" w:rsidRDefault="006151A2" w14:paraId="6CCDA1AB" w14:textId="11D26570">
      <w:pPr>
        <w:rPr>
          <w:b/>
          <w:bCs/>
        </w:rPr>
      </w:pPr>
    </w:p>
    <w:tbl>
      <w:tblPr>
        <w:tblStyle w:val="TableGrid"/>
        <w:tblW w:w="0" w:type="auto"/>
        <w:tblLook w:val="04A0" w:firstRow="1" w:lastRow="0" w:firstColumn="1" w:lastColumn="0" w:noHBand="0" w:noVBand="1"/>
      </w:tblPr>
      <w:tblGrid>
        <w:gridCol w:w="9350"/>
      </w:tblGrid>
      <w:tr w:rsidR="006151A2" w:rsidTr="006151A2" w14:paraId="78D17D9C" w14:textId="77777777">
        <w:tc>
          <w:tcPr>
            <w:tcW w:w="9350" w:type="dxa"/>
          </w:tcPr>
          <w:p w:rsidRPr="00656895" w:rsidR="006151A2" w:rsidRDefault="006151A2" w14:paraId="1FF2E019" w14:textId="77777777">
            <w:pPr>
              <w:rPr>
                <w:b/>
                <w:bCs/>
                <w:color w:val="000000" w:themeColor="text1"/>
              </w:rPr>
            </w:pPr>
            <w:r w:rsidRPr="00656895">
              <w:rPr>
                <w:b/>
                <w:bCs/>
                <w:color w:val="000000" w:themeColor="text1"/>
              </w:rPr>
              <w:t xml:space="preserve">Implications for State Policy </w:t>
            </w:r>
          </w:p>
          <w:p w:rsidR="006151A2" w:rsidRDefault="006151A2" w14:paraId="69B1603C" w14:textId="783CE7A4">
            <w:pPr>
              <w:rPr>
                <w:b/>
                <w:bCs/>
              </w:rPr>
            </w:pPr>
          </w:p>
          <w:p w:rsidRPr="00656895" w:rsidR="00656895" w:rsidRDefault="00656895" w14:paraId="7F7A4DDA" w14:textId="7569C76D">
            <w:r>
              <w:t>Across the elements of this Strategy, the impacts of state policy on Energy are the most acute – and fraught with political tensions. In pursuit of its ambitious climate goals, the State has indisputably instituted policies and regulations severely affecting Kern County and its economy. As various interests organize to object to or rally behind these policies, B3K has focused on applying the region’s assets and expertise built through decades of oil and gas activity to additional growth opportunities. Many of these will require state collaboration in the form of university research assets, program investments, and flexibilities to be realized, offering a potential middle ground in parallel with the resolution of broader regulatory issues.</w:t>
            </w:r>
          </w:p>
          <w:p w:rsidR="006151A2" w:rsidRDefault="006151A2" w14:paraId="0F84E853" w14:textId="438BEA89">
            <w:pPr>
              <w:rPr>
                <w:b/>
                <w:bCs/>
              </w:rPr>
            </w:pPr>
          </w:p>
        </w:tc>
      </w:tr>
    </w:tbl>
    <w:p w:rsidR="006151A2" w:rsidRDefault="006151A2" w14:paraId="61D79651" w14:textId="3BA59AB0">
      <w:pPr>
        <w:rPr>
          <w:b/>
          <w:bCs/>
        </w:rPr>
      </w:pPr>
    </w:p>
    <w:p w:rsidR="00541484" w:rsidRDefault="00541484" w14:paraId="5B2C2927" w14:textId="4833A77E">
      <w:pPr>
        <w:rPr>
          <w:b/>
          <w:bCs/>
        </w:rPr>
      </w:pPr>
    </w:p>
    <w:p w:rsidR="00541484" w:rsidRDefault="00541484" w14:paraId="00AD5CF3" w14:textId="77777777">
      <w:pPr>
        <w:rPr>
          <w:b/>
          <w:bCs/>
        </w:rPr>
      </w:pPr>
    </w:p>
    <w:p w:rsidR="00484C19" w:rsidRDefault="00484C19" w14:paraId="0BAD6600" w14:textId="162EB7BD">
      <w:pPr>
        <w:rPr>
          <w:b/>
          <w:bCs/>
        </w:rPr>
      </w:pPr>
    </w:p>
    <w:p w:rsidRPr="00766B90" w:rsidR="00484C19" w:rsidRDefault="00766B90" w14:paraId="194B87CF" w14:textId="46A451B0">
      <w:pPr>
        <w:rPr>
          <w:sz w:val="40"/>
          <w:szCs w:val="40"/>
        </w:rPr>
      </w:pPr>
      <w:r>
        <w:rPr>
          <w:sz w:val="40"/>
          <w:szCs w:val="40"/>
        </w:rPr>
        <w:t>4. Deep Prosperity Framework</w:t>
      </w:r>
    </w:p>
    <w:p w:rsidR="00E71DFF" w:rsidRDefault="00E71DFF" w14:paraId="27C96F14" w14:textId="75B70E81">
      <w:pPr>
        <w:rPr>
          <w:b/>
          <w:bCs/>
        </w:rPr>
      </w:pPr>
    </w:p>
    <w:p w:rsidR="00E71DFF" w:rsidP="00E71DFF" w:rsidRDefault="00E71DFF" w14:paraId="4C597CE3" w14:textId="1B973F22">
      <w:r>
        <w:t xml:space="preserve">Alongside the five workgroups, a team of diverse cross-sectoral leaders was convened to provide guidance and thought leadership </w:t>
      </w:r>
      <w:r w:rsidR="00541484">
        <w:t xml:space="preserve">to ensure that </w:t>
      </w:r>
      <w:r>
        <w:t xml:space="preserve">individual strategies and the overall B3K effort focus on economic inclusion. The group was facilitated by the Kern Community Foundation, with support from the Advisory Team. </w:t>
      </w:r>
    </w:p>
    <w:p w:rsidR="00E71DFF" w:rsidP="00E71DFF" w:rsidRDefault="00E71DFF" w14:paraId="2018E37D" w14:textId="77777777"/>
    <w:p w:rsidR="00E71DFF" w:rsidP="00E71DFF" w:rsidRDefault="00E71DFF" w14:paraId="75DBFB3D" w14:textId="01293793">
      <w:r>
        <w:t>Responsibilities include</w:t>
      </w:r>
      <w:r w:rsidR="00656895">
        <w:t>d</w:t>
      </w:r>
      <w:r>
        <w:t xml:space="preserve"> (</w:t>
      </w:r>
      <w:proofErr w:type="spellStart"/>
      <w:r>
        <w:t>i</w:t>
      </w:r>
      <w:proofErr w:type="spellEnd"/>
      <w:r>
        <w:t>) setting a clear definition of “deep prosperity” goals for which B3K efforts and participants can focus and be accountable; (ii) creating tools for workgroups to ensure that these objectives always are considered in strategies; and (iii) reviewing and providing input on strategies.  The group was also tasked with helping to establish inclusion metrics for the overall B3K initiative.</w:t>
      </w:r>
    </w:p>
    <w:p w:rsidR="00E71DFF" w:rsidP="00E71DFF" w:rsidRDefault="00E71DFF" w14:paraId="13424248" w14:textId="77777777"/>
    <w:p w:rsidR="00E71DFF" w:rsidP="00E71DFF" w:rsidRDefault="00E71DFF" w14:paraId="6FF58604" w14:textId="77777777">
      <w:r>
        <w:t xml:space="preserve">Longer term, some form of a Deep Prosperity Advisory Committee will be part of B3K’s ongoing governance, intended to ensure that diversity, </w:t>
      </w:r>
      <w:proofErr w:type="gramStart"/>
      <w:r>
        <w:t>equity</w:t>
      </w:r>
      <w:proofErr w:type="gramEnd"/>
      <w:r>
        <w:t xml:space="preserve"> and inclusion remain central in implementation design and performance measurement.</w:t>
      </w:r>
    </w:p>
    <w:p w:rsidR="00E71DFF" w:rsidP="00E71DFF" w:rsidRDefault="00E71DFF" w14:paraId="39233AB2" w14:textId="77777777"/>
    <w:tbl>
      <w:tblPr>
        <w:tblStyle w:val="TableGrid"/>
        <w:tblW w:w="9632" w:type="dxa"/>
        <w:tblLook w:val="04A0" w:firstRow="1" w:lastRow="0" w:firstColumn="1" w:lastColumn="0" w:noHBand="0" w:noVBand="1"/>
      </w:tblPr>
      <w:tblGrid>
        <w:gridCol w:w="9632"/>
      </w:tblGrid>
      <w:tr w:rsidR="00E71DFF" w:rsidTr="30E91F2F" w14:paraId="734EAEE2" w14:textId="77777777">
        <w:trPr>
          <w:trHeight w:val="1328"/>
        </w:trPr>
        <w:tc>
          <w:tcPr>
            <w:tcW w:w="9632" w:type="dxa"/>
            <w:shd w:val="clear" w:color="auto" w:fill="D9E2F3" w:themeFill="accent1" w:themeFillTint="33"/>
          </w:tcPr>
          <w:p w:rsidRPr="005B0064" w:rsidR="00E71DFF" w:rsidP="00C34BD6" w:rsidRDefault="00E71DFF" w14:paraId="6346F12A" w14:textId="77777777">
            <w:pPr>
              <w:jc w:val="center"/>
              <w:rPr>
                <w:rFonts w:ascii="Calibri" w:hAnsi="Calibri" w:eastAsia="Times New Roman" w:cs="Times New Roman"/>
                <w:b/>
                <w:bCs/>
                <w:color w:val="000000"/>
                <w:sz w:val="12"/>
                <w:szCs w:val="12"/>
                <w:shd w:val="clear" w:color="auto" w:fill="FFFFFF"/>
              </w:rPr>
            </w:pPr>
          </w:p>
          <w:p w:rsidRPr="005B0064" w:rsidR="00E71DFF" w:rsidP="00C34BD6" w:rsidRDefault="00E71DFF" w14:paraId="339ECF65" w14:textId="159CB6F6">
            <w:pPr>
              <w:jc w:val="center"/>
              <w:rPr>
                <w:rStyle w:val="normaltextrun"/>
                <w:rFonts w:ascii="Calibri" w:hAnsi="Calibri" w:cs="Calibri"/>
                <w:b/>
                <w:bCs/>
                <w:i/>
                <w:iCs/>
                <w:color w:val="000000" w:themeColor="text1"/>
              </w:rPr>
            </w:pPr>
            <w:r w:rsidRPr="005B0064">
              <w:rPr>
                <w:rStyle w:val="normaltextrun"/>
                <w:rFonts w:ascii="Calibri" w:hAnsi="Calibri" w:cs="Calibri"/>
                <w:b/>
                <w:bCs/>
                <w:color w:val="000000" w:themeColor="text1"/>
              </w:rPr>
              <w:t xml:space="preserve">B3K Definition of Deep Prosperity </w:t>
            </w:r>
          </w:p>
          <w:p w:rsidR="00E71DFF" w:rsidP="00C34BD6" w:rsidRDefault="00E71DFF" w14:paraId="6E87282F" w14:textId="77777777">
            <w:pPr>
              <w:rPr>
                <w:rStyle w:val="normaltextrun"/>
                <w:rFonts w:ascii="Calibri" w:hAnsi="Calibri" w:cs="Calibri"/>
                <w:i/>
                <w:iCs/>
                <w:color w:val="000000" w:themeColor="text1"/>
              </w:rPr>
            </w:pPr>
          </w:p>
          <w:p w:rsidRPr="005B0064" w:rsidR="00E71DFF" w:rsidP="00C34BD6" w:rsidRDefault="00E71DFF" w14:paraId="521D92C0" w14:textId="77777777">
            <w:pPr>
              <w:rPr>
                <w:rStyle w:val="normaltextrun"/>
                <w:rFonts w:ascii="Calibri" w:hAnsi="Calibri" w:cs="Calibri"/>
                <w:b/>
                <w:bCs/>
                <w:color w:val="000000" w:themeColor="text1"/>
              </w:rPr>
            </w:pPr>
            <w:r w:rsidRPr="005B0064">
              <w:rPr>
                <w:rStyle w:val="normaltextrun"/>
                <w:rFonts w:ascii="Calibri" w:hAnsi="Calibri" w:cs="Calibri"/>
                <w:b/>
                <w:bCs/>
                <w:color w:val="000000" w:themeColor="text1"/>
              </w:rPr>
              <w:t>Deep Prosperity in Kern County will mean that all residents have equal access to a quality job and family-sustaining wages, eliminating racial and gender disparities in economic opportunities and outcomes, particularly for women and Black and Hispanic populations.</w:t>
            </w:r>
          </w:p>
          <w:p w:rsidRPr="005B0064" w:rsidR="00E71DFF" w:rsidP="00C34BD6" w:rsidRDefault="00E71DFF" w14:paraId="5393BD5F" w14:textId="77777777">
            <w:pPr>
              <w:rPr>
                <w:rStyle w:val="normaltextrun"/>
                <w:rFonts w:ascii="Calibri" w:hAnsi="Calibri" w:cs="Calibri"/>
                <w:color w:val="000000" w:themeColor="text1"/>
              </w:rPr>
            </w:pPr>
          </w:p>
          <w:p w:rsidRPr="00E71DFF" w:rsidR="00E71DFF" w:rsidP="0022302C" w:rsidRDefault="00E71DFF" w14:paraId="65D4B562" w14:textId="3E7A7905">
            <w:pPr>
              <w:pStyle w:val="ListParagraph"/>
              <w:numPr>
                <w:ilvl w:val="0"/>
                <w:numId w:val="31"/>
              </w:numPr>
              <w:shd w:val="clear" w:color="auto" w:fill="D9E2F3" w:themeFill="accent1" w:themeFillTint="33"/>
              <w:spacing w:after="0" w:line="240" w:lineRule="auto"/>
              <w:rPr>
                <w:rFonts w:ascii="Calibri" w:hAnsi="Calibri" w:eastAsia="Times New Roman" w:cs="Times New Roman"/>
                <w:color w:val="000000"/>
                <w:sz w:val="24"/>
                <w:szCs w:val="24"/>
                <w:shd w:val="clear" w:color="auto" w:fill="FFFFFF"/>
              </w:rPr>
            </w:pPr>
            <w:r w:rsidRPr="30E91F2F">
              <w:rPr>
                <w:rFonts w:ascii="Calibri" w:hAnsi="Calibri" w:eastAsia="Times New Roman" w:cs="Times New Roman"/>
                <w:b/>
                <w:bCs/>
                <w:color w:val="000000"/>
                <w:sz w:val="24"/>
                <w:szCs w:val="24"/>
                <w:shd w:val="clear" w:color="auto" w:fill="D9E2F3" w:themeFill="accent1" w:themeFillTint="33"/>
              </w:rPr>
              <w:t>Research Sources and Methods</w:t>
            </w:r>
            <w:r w:rsidRPr="00E71DFF">
              <w:rPr>
                <w:rFonts w:ascii="Calibri" w:hAnsi="Calibri" w:eastAsia="Times New Roman" w:cs="Times New Roman"/>
                <w:color w:val="000000"/>
                <w:sz w:val="24"/>
                <w:szCs w:val="24"/>
                <w:shd w:val="clear" w:color="auto" w:fill="D9E2F3" w:themeFill="accent1" w:themeFillTint="33"/>
              </w:rPr>
              <w:t xml:space="preserve">: representative, disaggregated data informs strategies and </w:t>
            </w:r>
            <w:proofErr w:type="gramStart"/>
            <w:r w:rsidRPr="00E71DFF">
              <w:rPr>
                <w:rFonts w:ascii="Calibri" w:hAnsi="Calibri" w:eastAsia="Times New Roman" w:cs="Times New Roman"/>
                <w:color w:val="000000"/>
                <w:sz w:val="24"/>
                <w:szCs w:val="24"/>
                <w:shd w:val="clear" w:color="auto" w:fill="D9E2F3" w:themeFill="accent1" w:themeFillTint="33"/>
              </w:rPr>
              <w:t>tactics</w:t>
            </w:r>
            <w:proofErr w:type="gramEnd"/>
          </w:p>
          <w:p w:rsidRPr="00E71DFF" w:rsidR="00E71DFF" w:rsidP="0022302C" w:rsidRDefault="00E71DFF" w14:paraId="2C3F6292" w14:textId="7B819386">
            <w:pPr>
              <w:pStyle w:val="ListParagraph"/>
              <w:numPr>
                <w:ilvl w:val="0"/>
                <w:numId w:val="31"/>
              </w:numPr>
              <w:shd w:val="clear" w:color="auto" w:fill="D9E2F3" w:themeFill="accent1" w:themeFillTint="33"/>
              <w:spacing w:after="0" w:line="240" w:lineRule="auto"/>
              <w:rPr>
                <w:rFonts w:ascii="Calibri" w:hAnsi="Calibri" w:eastAsia="Times New Roman" w:cs="Times New Roman"/>
                <w:color w:val="000000"/>
                <w:sz w:val="24"/>
                <w:szCs w:val="24"/>
                <w:shd w:val="clear" w:color="auto" w:fill="FFFFFF"/>
              </w:rPr>
            </w:pPr>
            <w:r w:rsidRPr="30E91F2F">
              <w:rPr>
                <w:rFonts w:ascii="Calibri" w:hAnsi="Calibri" w:eastAsia="Times New Roman" w:cs="Times New Roman"/>
                <w:b/>
                <w:bCs/>
                <w:color w:val="000000"/>
                <w:sz w:val="24"/>
                <w:szCs w:val="24"/>
                <w:shd w:val="clear" w:color="auto" w:fill="D9E2F3" w:themeFill="accent1" w:themeFillTint="33"/>
              </w:rPr>
              <w:t>Outreach and Engagement</w:t>
            </w:r>
            <w:r w:rsidRPr="00E71DFF">
              <w:rPr>
                <w:rFonts w:ascii="Calibri" w:hAnsi="Calibri" w:eastAsia="Times New Roman" w:cs="Times New Roman"/>
                <w:color w:val="000000"/>
                <w:sz w:val="24"/>
                <w:szCs w:val="24"/>
                <w:shd w:val="clear" w:color="auto" w:fill="D9E2F3" w:themeFill="accent1" w:themeFillTint="33"/>
              </w:rPr>
              <w:t xml:space="preserve">: diverse perspectives are consulted and considered in developing strategies and </w:t>
            </w:r>
            <w:proofErr w:type="gramStart"/>
            <w:r w:rsidRPr="00E71DFF">
              <w:rPr>
                <w:rFonts w:ascii="Calibri" w:hAnsi="Calibri" w:eastAsia="Times New Roman" w:cs="Times New Roman"/>
                <w:color w:val="000000"/>
                <w:sz w:val="24"/>
                <w:szCs w:val="24"/>
                <w:shd w:val="clear" w:color="auto" w:fill="D9E2F3" w:themeFill="accent1" w:themeFillTint="33"/>
              </w:rPr>
              <w:t>tactics</w:t>
            </w:r>
            <w:proofErr w:type="gramEnd"/>
          </w:p>
          <w:p w:rsidRPr="00E71DFF" w:rsidR="00E71DFF" w:rsidP="0022302C" w:rsidRDefault="00E71DFF" w14:paraId="16B53915" w14:textId="206E4B19">
            <w:pPr>
              <w:pStyle w:val="ListParagraph"/>
              <w:numPr>
                <w:ilvl w:val="0"/>
                <w:numId w:val="31"/>
              </w:numPr>
              <w:shd w:val="clear" w:color="auto" w:fill="D9E2F3" w:themeFill="accent1" w:themeFillTint="33"/>
              <w:spacing w:after="0" w:line="240" w:lineRule="auto"/>
              <w:rPr>
                <w:rFonts w:ascii="Calibri" w:hAnsi="Calibri" w:eastAsia="Times New Roman" w:cs="Times New Roman"/>
                <w:color w:val="000000"/>
                <w:sz w:val="24"/>
                <w:szCs w:val="24"/>
                <w:shd w:val="clear" w:color="auto" w:fill="FFFFFF"/>
              </w:rPr>
            </w:pPr>
            <w:r w:rsidRPr="30E91F2F">
              <w:rPr>
                <w:rFonts w:ascii="Calibri" w:hAnsi="Calibri" w:eastAsia="Times New Roman" w:cs="Times New Roman"/>
                <w:b/>
                <w:bCs/>
                <w:color w:val="000000"/>
                <w:sz w:val="24"/>
                <w:szCs w:val="24"/>
                <w:shd w:val="clear" w:color="auto" w:fill="D9E2F3" w:themeFill="accent1" w:themeFillTint="33"/>
              </w:rPr>
              <w:t>Strategic Alignment and Program Design</w:t>
            </w:r>
            <w:r w:rsidRPr="00E71DFF">
              <w:rPr>
                <w:rFonts w:ascii="Calibri" w:hAnsi="Calibri" w:eastAsia="Times New Roman" w:cs="Times New Roman"/>
                <w:color w:val="000000"/>
                <w:sz w:val="24"/>
                <w:szCs w:val="24"/>
                <w:shd w:val="clear" w:color="auto" w:fill="D9E2F3" w:themeFill="accent1" w:themeFillTint="33"/>
              </w:rPr>
              <w:t xml:space="preserve">: strategies and tactics advance quality job creation and explicitly focus on </w:t>
            </w:r>
            <w:proofErr w:type="gramStart"/>
            <w:r w:rsidRPr="00E71DFF">
              <w:rPr>
                <w:rFonts w:ascii="Calibri" w:hAnsi="Calibri" w:eastAsia="Times New Roman" w:cs="Times New Roman"/>
                <w:color w:val="000000"/>
                <w:sz w:val="24"/>
                <w:szCs w:val="24"/>
                <w:shd w:val="clear" w:color="auto" w:fill="D9E2F3" w:themeFill="accent1" w:themeFillTint="33"/>
              </w:rPr>
              <w:t>access</w:t>
            </w:r>
            <w:proofErr w:type="gramEnd"/>
            <w:r w:rsidRPr="00E71DFF">
              <w:rPr>
                <w:rFonts w:ascii="Calibri" w:hAnsi="Calibri" w:eastAsia="Times New Roman" w:cs="Times New Roman"/>
                <w:color w:val="000000"/>
                <w:sz w:val="24"/>
                <w:szCs w:val="24"/>
                <w:shd w:val="clear" w:color="auto" w:fill="FFFFFF"/>
              </w:rPr>
              <w:t xml:space="preserve"> </w:t>
            </w:r>
          </w:p>
          <w:p w:rsidRPr="00E71DFF" w:rsidR="00E71DFF" w:rsidP="0022302C" w:rsidRDefault="00E71DFF" w14:paraId="415B9D64" w14:textId="4243CF74">
            <w:pPr>
              <w:pStyle w:val="ListParagraph"/>
              <w:numPr>
                <w:ilvl w:val="0"/>
                <w:numId w:val="31"/>
              </w:numPr>
              <w:shd w:val="clear" w:color="auto" w:fill="D9E2F3" w:themeFill="accent1" w:themeFillTint="33"/>
              <w:spacing w:after="0" w:line="240" w:lineRule="auto"/>
              <w:rPr>
                <w:rFonts w:ascii="Calibri" w:hAnsi="Calibri" w:eastAsia="Times New Roman" w:cs="Times New Roman"/>
                <w:color w:val="000000"/>
                <w:sz w:val="24"/>
                <w:szCs w:val="24"/>
                <w:shd w:val="clear" w:color="auto" w:fill="FFFFFF"/>
              </w:rPr>
            </w:pPr>
            <w:r w:rsidRPr="30E91F2F">
              <w:rPr>
                <w:rFonts w:ascii="Calibri" w:hAnsi="Calibri" w:eastAsia="Times New Roman" w:cs="Times New Roman"/>
                <w:b/>
                <w:bCs/>
                <w:color w:val="000000"/>
                <w:sz w:val="24"/>
                <w:szCs w:val="24"/>
                <w:shd w:val="clear" w:color="auto" w:fill="D9E2F3" w:themeFill="accent1" w:themeFillTint="33"/>
              </w:rPr>
              <w:t>Implementation</w:t>
            </w:r>
            <w:r w:rsidRPr="00E71DFF">
              <w:rPr>
                <w:rFonts w:ascii="Calibri" w:hAnsi="Calibri" w:eastAsia="Times New Roman" w:cs="Times New Roman"/>
                <w:color w:val="000000"/>
                <w:sz w:val="24"/>
                <w:szCs w:val="24"/>
                <w:shd w:val="clear" w:color="auto" w:fill="D9E2F3" w:themeFill="accent1" w:themeFillTint="33"/>
              </w:rPr>
              <w:t>: execution of strategies and tactics (</w:t>
            </w:r>
            <w:proofErr w:type="gramStart"/>
            <w:r w:rsidRPr="00E71DFF">
              <w:rPr>
                <w:rFonts w:ascii="Calibri" w:hAnsi="Calibri" w:eastAsia="Times New Roman" w:cs="Times New Roman"/>
                <w:color w:val="000000"/>
                <w:sz w:val="24"/>
                <w:szCs w:val="24"/>
                <w:shd w:val="clear" w:color="auto" w:fill="D9E2F3" w:themeFill="accent1" w:themeFillTint="33"/>
              </w:rPr>
              <w:t>e.g.</w:t>
            </w:r>
            <w:proofErr w:type="gramEnd"/>
            <w:r w:rsidRPr="00E71DFF">
              <w:rPr>
                <w:rFonts w:ascii="Calibri" w:hAnsi="Calibri" w:eastAsia="Times New Roman" w:cs="Times New Roman"/>
                <w:color w:val="000000"/>
                <w:sz w:val="24"/>
                <w:szCs w:val="24"/>
                <w:shd w:val="clear" w:color="auto" w:fill="D9E2F3" w:themeFill="accent1" w:themeFillTint="33"/>
              </w:rPr>
              <w:t xml:space="preserve"> management, marketing) advances broad representation and access</w:t>
            </w:r>
          </w:p>
          <w:p w:rsidRPr="00E71DFF" w:rsidR="00E71DFF" w:rsidP="0022302C" w:rsidRDefault="00E71DFF" w14:paraId="72B1D918" w14:textId="29619A6F">
            <w:pPr>
              <w:pStyle w:val="ListParagraph"/>
              <w:numPr>
                <w:ilvl w:val="0"/>
                <w:numId w:val="31"/>
              </w:numPr>
              <w:spacing w:after="0" w:line="240" w:lineRule="auto"/>
              <w:rPr>
                <w:rFonts w:ascii="Calibri" w:hAnsi="Calibri" w:eastAsia="Times New Roman" w:cs="Times New Roman"/>
                <w:color w:val="000000"/>
                <w:sz w:val="24"/>
                <w:szCs w:val="24"/>
                <w:shd w:val="clear" w:color="auto" w:fill="FFFFFF"/>
              </w:rPr>
            </w:pPr>
            <w:r w:rsidRPr="30E91F2F">
              <w:rPr>
                <w:rFonts w:ascii="Calibri" w:hAnsi="Calibri" w:eastAsia="Times New Roman" w:cs="Times New Roman"/>
                <w:b/>
                <w:bCs/>
                <w:color w:val="000000"/>
                <w:sz w:val="24"/>
                <w:szCs w:val="24"/>
                <w:shd w:val="clear" w:color="auto" w:fill="D9E2F3" w:themeFill="accent1" w:themeFillTint="33"/>
              </w:rPr>
              <w:t>Metrics</w:t>
            </w:r>
            <w:r w:rsidRPr="00E71DFF">
              <w:rPr>
                <w:rFonts w:ascii="Calibri" w:hAnsi="Calibri" w:eastAsia="Times New Roman" w:cs="Times New Roman"/>
                <w:color w:val="000000"/>
                <w:sz w:val="24"/>
                <w:szCs w:val="24"/>
                <w:shd w:val="clear" w:color="auto" w:fill="D9E2F3" w:themeFill="accent1" w:themeFillTint="33"/>
              </w:rPr>
              <w:t>: deep prosperity is prioritized in tracking results and assessing impact</w:t>
            </w:r>
            <w:r w:rsidRPr="00E71DFF">
              <w:rPr>
                <w:rFonts w:ascii="Calibri" w:hAnsi="Calibri" w:eastAsia="Times New Roman" w:cs="Times New Roman"/>
                <w:color w:val="000000"/>
                <w:sz w:val="24"/>
                <w:szCs w:val="24"/>
                <w:shd w:val="clear" w:color="auto" w:fill="FFFFFF"/>
              </w:rPr>
              <w:t xml:space="preserve">  </w:t>
            </w:r>
          </w:p>
          <w:p w:rsidRPr="005B0064" w:rsidR="00E71DFF" w:rsidP="00C34BD6" w:rsidRDefault="00E71DFF" w14:paraId="2BE270C5" w14:textId="77777777">
            <w:pPr>
              <w:rPr>
                <w:rStyle w:val="normaltextrun"/>
                <w:rFonts w:ascii="Calibri" w:hAnsi="Calibri" w:cs="Calibri"/>
                <w:i/>
                <w:iCs/>
                <w:color w:val="000000" w:themeColor="text1"/>
                <w:sz w:val="12"/>
                <w:szCs w:val="12"/>
              </w:rPr>
            </w:pPr>
          </w:p>
          <w:p w:rsidRPr="005B0064" w:rsidR="00E71DFF" w:rsidDel="00AE71AB" w:rsidP="00C34BD6" w:rsidRDefault="00E71DFF" w14:paraId="290D0392" w14:textId="77777777">
            <w:pPr>
              <w:jc w:val="center"/>
              <w:rPr>
                <w:rFonts w:ascii="Calibri" w:hAnsi="Calibri" w:eastAsia="Times New Roman" w:cs="Times New Roman"/>
                <w:i/>
                <w:iCs/>
                <w:color w:val="000000"/>
                <w:sz w:val="12"/>
                <w:szCs w:val="12"/>
                <w:shd w:val="clear" w:color="auto" w:fill="FFFFFF"/>
              </w:rPr>
            </w:pPr>
          </w:p>
        </w:tc>
      </w:tr>
    </w:tbl>
    <w:p w:rsidR="00E71DFF" w:rsidRDefault="00E71DFF" w14:paraId="0AB46C91" w14:textId="03C5F85C">
      <w:pPr>
        <w:rPr>
          <w:b/>
          <w:bCs/>
        </w:rPr>
      </w:pPr>
    </w:p>
    <w:p w:rsidR="00E71DFF" w:rsidP="00E71DFF" w:rsidRDefault="00E71DFF" w14:paraId="08A42E65" w14:textId="77777777">
      <w:r>
        <w:t xml:space="preserve">Guiding questions for workgroups to ensure consideration of whether strategies and tactics address challenges identified in the data around access to economic opportunity for all residents, particularly disparities in race and gender: </w:t>
      </w:r>
    </w:p>
    <w:p w:rsidR="00E71DFF" w:rsidP="00E71DFF" w:rsidRDefault="00E71DFF" w14:paraId="1D948A72" w14:textId="77777777"/>
    <w:tbl>
      <w:tblPr>
        <w:tblStyle w:val="TableGrid"/>
        <w:tblW w:w="0" w:type="auto"/>
        <w:tblLayout w:type="fixed"/>
        <w:tblLook w:val="06A0" w:firstRow="1" w:lastRow="0" w:firstColumn="1" w:lastColumn="0" w:noHBand="1" w:noVBand="1"/>
      </w:tblPr>
      <w:tblGrid>
        <w:gridCol w:w="2160"/>
        <w:gridCol w:w="7200"/>
      </w:tblGrid>
      <w:tr w:rsidR="00E71DFF" w:rsidTr="30E91F2F" w14:paraId="372B5BC7" w14:textId="77777777">
        <w:tc>
          <w:tcPr>
            <w:tcW w:w="2160" w:type="dxa"/>
            <w:shd w:val="clear" w:color="auto" w:fill="D9E2F3" w:themeFill="accent1" w:themeFillTint="33"/>
          </w:tcPr>
          <w:p w:rsidR="00E71DFF" w:rsidP="00C34BD6" w:rsidRDefault="00E71DFF" w14:paraId="66900244" w14:textId="77777777">
            <w:pPr>
              <w:rPr>
                <w:b/>
                <w:bCs/>
              </w:rPr>
            </w:pPr>
            <w:r w:rsidRPr="4CA4F385">
              <w:rPr>
                <w:b/>
                <w:bCs/>
              </w:rPr>
              <w:t>Focus Area</w:t>
            </w:r>
          </w:p>
        </w:tc>
        <w:tc>
          <w:tcPr>
            <w:tcW w:w="7200" w:type="dxa"/>
            <w:shd w:val="clear" w:color="auto" w:fill="D9E2F3" w:themeFill="accent1" w:themeFillTint="33"/>
          </w:tcPr>
          <w:p w:rsidR="00E71DFF" w:rsidP="00C34BD6" w:rsidRDefault="00E71DFF" w14:paraId="3DB3D627" w14:textId="77777777">
            <w:pPr>
              <w:rPr>
                <w:b/>
                <w:bCs/>
              </w:rPr>
            </w:pPr>
            <w:r w:rsidRPr="4CA4F385">
              <w:rPr>
                <w:b/>
                <w:bCs/>
              </w:rPr>
              <w:t>Questions and Priorities</w:t>
            </w:r>
          </w:p>
        </w:tc>
      </w:tr>
      <w:tr w:rsidR="00E71DFF" w:rsidTr="30E91F2F" w14:paraId="587868B3" w14:textId="77777777">
        <w:tc>
          <w:tcPr>
            <w:tcW w:w="2160" w:type="dxa"/>
          </w:tcPr>
          <w:p w:rsidR="00E71DFF" w:rsidP="00C34BD6" w:rsidRDefault="00E71DFF" w14:paraId="156CB152" w14:textId="77777777">
            <w:r>
              <w:t>Research Sources and Methods</w:t>
            </w:r>
          </w:p>
        </w:tc>
        <w:tc>
          <w:tcPr>
            <w:tcW w:w="7200" w:type="dxa"/>
          </w:tcPr>
          <w:p w:rsidR="00E71DFF" w:rsidP="0022302C" w:rsidRDefault="00E71DFF" w14:paraId="05DB49F8" w14:textId="77777777">
            <w:pPr>
              <w:pStyle w:val="ListParagraph"/>
              <w:numPr>
                <w:ilvl w:val="0"/>
                <w:numId w:val="36"/>
              </w:numPr>
              <w:spacing w:after="0" w:line="240" w:lineRule="auto"/>
              <w:rPr>
                <w:rFonts w:eastAsiaTheme="minorEastAsia"/>
              </w:rPr>
            </w:pPr>
            <w:r>
              <w:t>Does the workgroup use current data and information, disaggregated to reflect gender and racial disparities and by geography (</w:t>
            </w:r>
            <w:proofErr w:type="gramStart"/>
            <w:r>
              <w:t>I.e.</w:t>
            </w:r>
            <w:proofErr w:type="gramEnd"/>
            <w:r>
              <w:t xml:space="preserve"> Census Tract, Bakersfield Economic Opportunity Areas, or </w:t>
            </w:r>
            <w:proofErr w:type="spellStart"/>
            <w:r>
              <w:t>CalEnviroscreen</w:t>
            </w:r>
            <w:proofErr w:type="spellEnd"/>
            <w:r>
              <w:t xml:space="preserve"> Areas) where possible in Kern County? </w:t>
            </w:r>
          </w:p>
          <w:p w:rsidR="00E71DFF" w:rsidP="0022302C" w:rsidRDefault="00E71DFF" w14:paraId="48B164E4" w14:textId="77777777">
            <w:pPr>
              <w:pStyle w:val="ListParagraph"/>
              <w:numPr>
                <w:ilvl w:val="0"/>
                <w:numId w:val="36"/>
              </w:numPr>
              <w:spacing w:after="0" w:line="240" w:lineRule="auto"/>
            </w:pPr>
            <w:r>
              <w:t>What other information would be helpful to the workgroup?</w:t>
            </w:r>
          </w:p>
        </w:tc>
      </w:tr>
      <w:tr w:rsidR="00E71DFF" w:rsidTr="30E91F2F" w14:paraId="5A998D5D" w14:textId="77777777">
        <w:tc>
          <w:tcPr>
            <w:tcW w:w="2160" w:type="dxa"/>
          </w:tcPr>
          <w:p w:rsidR="00E71DFF" w:rsidP="00C34BD6" w:rsidRDefault="00E71DFF" w14:paraId="1E558E1F" w14:textId="77777777">
            <w:r>
              <w:t>Outreach and Engagement</w:t>
            </w:r>
          </w:p>
        </w:tc>
        <w:tc>
          <w:tcPr>
            <w:tcW w:w="7200" w:type="dxa"/>
          </w:tcPr>
          <w:p w:rsidR="00E71DFF" w:rsidP="0022302C" w:rsidRDefault="00E71DFF" w14:paraId="5339EEBD" w14:textId="77777777">
            <w:pPr>
              <w:pStyle w:val="ListParagraph"/>
              <w:numPr>
                <w:ilvl w:val="0"/>
                <w:numId w:val="35"/>
              </w:numPr>
              <w:spacing w:after="0" w:line="240" w:lineRule="auto"/>
              <w:rPr>
                <w:rFonts w:eastAsiaTheme="minorEastAsia"/>
              </w:rPr>
            </w:pPr>
            <w:r>
              <w:t xml:space="preserve">Does workgroup participation reflect diverse perspectives? </w:t>
            </w:r>
          </w:p>
          <w:p w:rsidR="00E71DFF" w:rsidP="0022302C" w:rsidRDefault="00E71DFF" w14:paraId="70889A54" w14:textId="77777777">
            <w:pPr>
              <w:pStyle w:val="ListParagraph"/>
              <w:numPr>
                <w:ilvl w:val="0"/>
                <w:numId w:val="35"/>
              </w:numPr>
              <w:spacing w:after="0" w:line="240" w:lineRule="auto"/>
              <w:rPr>
                <w:rFonts w:eastAsiaTheme="minorEastAsia"/>
              </w:rPr>
            </w:pPr>
            <w:r>
              <w:t xml:space="preserve">Is the group engaging diverse perspectives in design &amp; development of the strategies? </w:t>
            </w:r>
          </w:p>
          <w:p w:rsidR="00E71DFF" w:rsidP="0022302C" w:rsidRDefault="00E71DFF" w14:paraId="43958845" w14:textId="77777777">
            <w:pPr>
              <w:pStyle w:val="ListParagraph"/>
              <w:numPr>
                <w:ilvl w:val="0"/>
                <w:numId w:val="35"/>
              </w:numPr>
              <w:spacing w:after="0" w:line="240" w:lineRule="auto"/>
              <w:rPr>
                <w:rFonts w:eastAsiaTheme="minorEastAsia"/>
              </w:rPr>
            </w:pPr>
            <w:r>
              <w:t>Is there need for more expertise? Who else might be helpful to engage to address issues of inclusion where possible? (</w:t>
            </w:r>
            <w:proofErr w:type="gramStart"/>
            <w:r>
              <w:t>I.e.</w:t>
            </w:r>
            <w:proofErr w:type="gramEnd"/>
            <w:r>
              <w:t xml:space="preserve"> via CBOs in disadvantaged communities or educational institutions that have outreach efforts)</w:t>
            </w:r>
          </w:p>
        </w:tc>
      </w:tr>
      <w:tr w:rsidR="00E71DFF" w:rsidTr="30E91F2F" w14:paraId="171BDF1E" w14:textId="77777777">
        <w:tc>
          <w:tcPr>
            <w:tcW w:w="2160" w:type="dxa"/>
          </w:tcPr>
          <w:p w:rsidR="00E71DFF" w:rsidP="00C34BD6" w:rsidRDefault="00E71DFF" w14:paraId="4FD121DE" w14:textId="77777777">
            <w:r>
              <w:t>Strategic Alignment and Program Design</w:t>
            </w:r>
          </w:p>
        </w:tc>
        <w:tc>
          <w:tcPr>
            <w:tcW w:w="7200" w:type="dxa"/>
          </w:tcPr>
          <w:p w:rsidR="00E71DFF" w:rsidP="0022302C" w:rsidRDefault="00E71DFF" w14:paraId="250D2FDF" w14:textId="77777777">
            <w:pPr>
              <w:pStyle w:val="ListParagraph"/>
              <w:numPr>
                <w:ilvl w:val="0"/>
                <w:numId w:val="34"/>
              </w:numPr>
              <w:spacing w:after="0" w:line="240" w:lineRule="auto"/>
              <w:rPr>
                <w:rFonts w:eastAsiaTheme="minorEastAsia"/>
              </w:rPr>
            </w:pPr>
            <w:r>
              <w:t>On an overall basis, do the workgroup strategies align with B3K’s commitment to deep prosperity, as defined above (</w:t>
            </w:r>
            <w:proofErr w:type="gramStart"/>
            <w:r>
              <w:t>e.g.</w:t>
            </w:r>
            <w:proofErr w:type="gramEnd"/>
            <w:r>
              <w:t xml:space="preserve"> focused on industries supporting quality job creation)? </w:t>
            </w:r>
          </w:p>
          <w:p w:rsidR="00E71DFF" w:rsidP="0022302C" w:rsidRDefault="00E71DFF" w14:paraId="05F238E9" w14:textId="77777777">
            <w:pPr>
              <w:pStyle w:val="ListParagraph"/>
              <w:numPr>
                <w:ilvl w:val="0"/>
                <w:numId w:val="34"/>
              </w:numPr>
              <w:spacing w:after="0" w:line="240" w:lineRule="auto"/>
              <w:rPr>
                <w:rFonts w:eastAsiaTheme="minorEastAsia"/>
              </w:rPr>
            </w:pPr>
            <w:r>
              <w:t>On a specific basis, do the workgroup strategies address how underrepresented groups can access these opportunities (</w:t>
            </w:r>
            <w:proofErr w:type="gramStart"/>
            <w:r>
              <w:t>e.g.</w:t>
            </w:r>
            <w:proofErr w:type="gramEnd"/>
            <w:r>
              <w:t xml:space="preserve"> targeted outreach, expanded access to relevant training)? </w:t>
            </w:r>
          </w:p>
          <w:p w:rsidR="00E71DFF" w:rsidP="0022302C" w:rsidRDefault="00E71DFF" w14:paraId="387DED48" w14:textId="77777777">
            <w:pPr>
              <w:pStyle w:val="ListParagraph"/>
              <w:numPr>
                <w:ilvl w:val="0"/>
                <w:numId w:val="34"/>
              </w:numPr>
              <w:spacing w:after="0" w:line="240" w:lineRule="auto"/>
              <w:rPr>
                <w:rFonts w:eastAsiaTheme="minorEastAsia"/>
              </w:rPr>
            </w:pPr>
            <w:r>
              <w:t>Do strategies include explicit focus on addressing policy barriers to deep prosperity?</w:t>
            </w:r>
          </w:p>
          <w:p w:rsidR="00E71DFF" w:rsidP="0022302C" w:rsidRDefault="00E71DFF" w14:paraId="5204A431" w14:textId="77777777">
            <w:pPr>
              <w:pStyle w:val="ListParagraph"/>
              <w:numPr>
                <w:ilvl w:val="0"/>
                <w:numId w:val="34"/>
              </w:numPr>
              <w:spacing w:after="0" w:line="240" w:lineRule="auto"/>
              <w:rPr>
                <w:rFonts w:eastAsiaTheme="minorEastAsia"/>
              </w:rPr>
            </w:pPr>
            <w:r>
              <w:t>Do strategies include focus on building/strengthening capacities of individuals/institutions for addressing deep prosperity?</w:t>
            </w:r>
          </w:p>
        </w:tc>
      </w:tr>
      <w:tr w:rsidR="00E71DFF" w:rsidTr="30E91F2F" w14:paraId="487F3A19" w14:textId="77777777">
        <w:tc>
          <w:tcPr>
            <w:tcW w:w="2160" w:type="dxa"/>
          </w:tcPr>
          <w:p w:rsidR="00E71DFF" w:rsidP="00C34BD6" w:rsidRDefault="00E71DFF" w14:paraId="234B4A48" w14:textId="77777777">
            <w:r>
              <w:lastRenderedPageBreak/>
              <w:t>Implementation</w:t>
            </w:r>
          </w:p>
        </w:tc>
        <w:tc>
          <w:tcPr>
            <w:tcW w:w="7200" w:type="dxa"/>
          </w:tcPr>
          <w:p w:rsidR="00E71DFF" w:rsidP="0022302C" w:rsidRDefault="00E71DFF" w14:paraId="1A6D7178" w14:textId="77777777">
            <w:pPr>
              <w:pStyle w:val="ListParagraph"/>
              <w:numPr>
                <w:ilvl w:val="0"/>
                <w:numId w:val="33"/>
              </w:numPr>
              <w:spacing w:line="240" w:lineRule="auto"/>
              <w:rPr>
                <w:rFonts w:eastAsiaTheme="minorEastAsia"/>
                <w:color w:val="000000" w:themeColor="text1"/>
              </w:rPr>
            </w:pPr>
            <w:r w:rsidRPr="30E91F2F">
              <w:rPr>
                <w:rFonts w:ascii="Calibri" w:hAnsi="Calibri" w:eastAsia="Calibri" w:cs="Calibri"/>
                <w:color w:val="000000" w:themeColor="text1"/>
              </w:rPr>
              <w:t>Does the ongoing management and operations of the strategies include explicit commitment/plan to diversity (e.g., hiring, contracting, etc.)?</w:t>
            </w:r>
          </w:p>
          <w:p w:rsidR="00E71DFF" w:rsidP="0022302C" w:rsidRDefault="00E71DFF" w14:paraId="73A6BCBE" w14:textId="77777777">
            <w:pPr>
              <w:pStyle w:val="ListParagraph"/>
              <w:numPr>
                <w:ilvl w:val="0"/>
                <w:numId w:val="33"/>
              </w:numPr>
              <w:spacing w:line="240" w:lineRule="auto"/>
              <w:rPr>
                <w:color w:val="000000" w:themeColor="text1"/>
              </w:rPr>
            </w:pPr>
            <w:r w:rsidRPr="30E91F2F">
              <w:rPr>
                <w:rFonts w:ascii="Calibri" w:hAnsi="Calibri" w:eastAsia="Calibri" w:cs="Calibri"/>
                <w:color w:val="000000" w:themeColor="text1"/>
              </w:rPr>
              <w:t>Management teams/staffs/contractors are diverse.</w:t>
            </w:r>
          </w:p>
          <w:p w:rsidR="00E71DFF" w:rsidP="0022302C" w:rsidRDefault="00E71DFF" w14:paraId="5EA3AF0C" w14:textId="77777777">
            <w:pPr>
              <w:pStyle w:val="ListParagraph"/>
              <w:numPr>
                <w:ilvl w:val="0"/>
                <w:numId w:val="33"/>
              </w:numPr>
              <w:spacing w:line="240" w:lineRule="auto"/>
              <w:rPr>
                <w:color w:val="000000" w:themeColor="text1"/>
              </w:rPr>
            </w:pPr>
            <w:r w:rsidRPr="30E91F2F">
              <w:rPr>
                <w:rFonts w:ascii="Calibri" w:hAnsi="Calibri" w:eastAsia="Calibri" w:cs="Calibri"/>
                <w:color w:val="000000" w:themeColor="text1"/>
              </w:rPr>
              <w:t>Dedicated marketing of new programs/opportunities to underserved groups (</w:t>
            </w:r>
            <w:proofErr w:type="gramStart"/>
            <w:r w:rsidRPr="30E91F2F">
              <w:rPr>
                <w:rFonts w:ascii="Calibri" w:hAnsi="Calibri" w:eastAsia="Calibri" w:cs="Calibri"/>
                <w:color w:val="000000" w:themeColor="text1"/>
              </w:rPr>
              <w:t>e.g.</w:t>
            </w:r>
            <w:proofErr w:type="gramEnd"/>
            <w:r w:rsidRPr="30E91F2F">
              <w:rPr>
                <w:rFonts w:ascii="Calibri" w:hAnsi="Calibri" w:eastAsia="Calibri" w:cs="Calibri"/>
                <w:color w:val="000000" w:themeColor="text1"/>
              </w:rPr>
              <w:t xml:space="preserve"> Spanish language, partnership with minority chambers to disseminate updates, etc.).</w:t>
            </w:r>
          </w:p>
        </w:tc>
      </w:tr>
      <w:tr w:rsidR="00E71DFF" w:rsidTr="30E91F2F" w14:paraId="579F9EC3" w14:textId="77777777">
        <w:tc>
          <w:tcPr>
            <w:tcW w:w="2160" w:type="dxa"/>
          </w:tcPr>
          <w:p w:rsidR="00E71DFF" w:rsidP="00C34BD6" w:rsidRDefault="00E71DFF" w14:paraId="53E4A9A5" w14:textId="77777777">
            <w:r>
              <w:t xml:space="preserve">Metrics </w:t>
            </w:r>
          </w:p>
        </w:tc>
        <w:tc>
          <w:tcPr>
            <w:tcW w:w="7200" w:type="dxa"/>
          </w:tcPr>
          <w:p w:rsidR="00E71DFF" w:rsidP="0022302C" w:rsidRDefault="00E71DFF" w14:paraId="064D139C" w14:textId="77777777">
            <w:pPr>
              <w:pStyle w:val="ListParagraph"/>
              <w:numPr>
                <w:ilvl w:val="0"/>
                <w:numId w:val="32"/>
              </w:numPr>
              <w:spacing w:after="0" w:line="240" w:lineRule="auto"/>
              <w:rPr>
                <w:rFonts w:eastAsiaTheme="minorEastAsia"/>
              </w:rPr>
            </w:pPr>
            <w:r>
              <w:t xml:space="preserve">Implementation plans include specific plans, </w:t>
            </w:r>
            <w:proofErr w:type="gramStart"/>
            <w:r>
              <w:t>indicators</w:t>
            </w:r>
            <w:proofErr w:type="gramEnd"/>
            <w:r>
              <w:t xml:space="preserve"> and metrics to monitor performance against deep prosperity outcome/targets. </w:t>
            </w:r>
          </w:p>
          <w:p w:rsidR="00E71DFF" w:rsidP="0022302C" w:rsidRDefault="00E71DFF" w14:paraId="55F5F407" w14:textId="77777777">
            <w:pPr>
              <w:pStyle w:val="ListParagraph"/>
              <w:numPr>
                <w:ilvl w:val="0"/>
                <w:numId w:val="32"/>
              </w:numPr>
              <w:spacing w:after="0" w:line="240" w:lineRule="auto"/>
            </w:pPr>
            <w:r>
              <w:t xml:space="preserve">Plans to engage diverse community groups in ongoing monitoring and feedback, and to demonstrate how and where community voice was included and the impact it has made.  </w:t>
            </w:r>
          </w:p>
        </w:tc>
      </w:tr>
    </w:tbl>
    <w:p w:rsidR="00E71DFF" w:rsidP="00E71DFF" w:rsidRDefault="00E71DFF" w14:paraId="219A8019" w14:textId="77777777">
      <w:pPr>
        <w:rPr>
          <w:b/>
          <w:bCs/>
          <w:u w:val="single"/>
        </w:rPr>
      </w:pPr>
    </w:p>
    <w:p w:rsidR="00493E80" w:rsidRDefault="00493E80" w14:paraId="2AA08DB3" w14:textId="77777777">
      <w:pPr>
        <w:rPr>
          <w:b/>
          <w:bCs/>
          <w:u w:val="single"/>
        </w:rPr>
      </w:pPr>
    </w:p>
    <w:p w:rsidRPr="00493E80" w:rsidR="00906C23" w:rsidRDefault="002C5A76" w14:paraId="43C28544" w14:textId="44E1EF27">
      <w:pPr>
        <w:rPr>
          <w:b/>
          <w:bCs/>
          <w:u w:val="single"/>
        </w:rPr>
      </w:pPr>
      <w:r w:rsidRPr="002C5A76">
        <w:rPr>
          <w:sz w:val="40"/>
          <w:szCs w:val="40"/>
        </w:rPr>
        <w:t xml:space="preserve">5. Economic Performance Dashboard / Metrics </w:t>
      </w:r>
    </w:p>
    <w:p w:rsidR="002C5A76" w:rsidRDefault="002C5A76" w14:paraId="5E15D11A" w14:textId="77777777">
      <w:pPr>
        <w:rPr>
          <w:b/>
          <w:bCs/>
        </w:rPr>
      </w:pPr>
    </w:p>
    <w:p w:rsidR="00E71DFF" w:rsidP="00E71DFF" w:rsidRDefault="00E71DFF" w14:paraId="74DDD847" w14:textId="77777777">
      <w:r>
        <w:t>The Research Committee coordinated by CSUB professors, with technical support from the Advisory Team, developed a draft set of new metrics to provide a common foundation for defining, tracking, and assessing regional economic performance generally, and B3K efforts specifically. These metrics will be presented in an online, user-friendly dashboard, offering a shared vision and framework around which different organizations and leaders can align to consider the region’s direction and assess B3K impact.</w:t>
      </w:r>
    </w:p>
    <w:p w:rsidR="00E71DFF" w:rsidP="00E71DFF" w:rsidRDefault="00E71DFF" w14:paraId="7DBF08E3" w14:textId="77777777"/>
    <w:p w:rsidR="00E71DFF" w:rsidP="00E71DFF" w:rsidRDefault="00E71DFF" w14:paraId="24C4D84A" w14:textId="77777777">
      <w:r>
        <w:t xml:space="preserve">The measures incorporate B3K principles of “growth, prosperity, and inclusion” for comprehensive economic success, as well as the drivers of economic competitiveness in performance of traded sectors, talent, innovation, infrastructure, and governance.  It deliberately differs from standard quarterly reporting on the status of base economic measures like gross product or housing starts. </w:t>
      </w:r>
    </w:p>
    <w:p w:rsidR="00E71DFF" w:rsidP="00E71DFF" w:rsidRDefault="00E71DFF" w14:paraId="2EAA510C" w14:textId="77777777"/>
    <w:p w:rsidR="00E71DFF" w:rsidP="00E71DFF" w:rsidRDefault="00E71DFF" w14:paraId="56F3FBBF" w14:textId="77777777">
      <w:r>
        <w:t xml:space="preserve">The group considered existing “dashboard” models from multiple regions across the country, which varied greatly in the scope of topics and level of detail included. It also delved into data sources and coordination across regional </w:t>
      </w:r>
      <w:proofErr w:type="gramStart"/>
      <w:r>
        <w:t>researchers, and</w:t>
      </w:r>
      <w:proofErr w:type="gramEnd"/>
      <w:r>
        <w:t xml:space="preserve"> localizing the subregional factors.  </w:t>
      </w:r>
    </w:p>
    <w:p w:rsidR="00E71DFF" w:rsidP="00E71DFF" w:rsidRDefault="00E71DFF" w14:paraId="690DA5AD" w14:textId="77777777"/>
    <w:p w:rsidR="00E71DFF" w:rsidP="00E71DFF" w:rsidRDefault="00E71DFF" w14:paraId="4B99CF24" w14:textId="77777777">
      <w:r>
        <w:t>Significant debate centered on the breadth of factors to be covered, particularly social dimensions like housing costs or health conditions. The group decided to focus on indicators that were about inclusive economic, work, and competitive inputs, and within the more direct influence of B3K actors and the region, such as childcare availability versus healthcare or living expenses. Additionally, these elements are not generally reported through other assessments, like the California Dream Index.</w:t>
      </w:r>
    </w:p>
    <w:p w:rsidR="00E71DFF" w:rsidP="00E71DFF" w:rsidRDefault="00E71DFF" w14:paraId="66AC6421" w14:textId="77777777"/>
    <w:p w:rsidR="00E71DFF" w:rsidP="00E71DFF" w:rsidRDefault="00E71DFF" w14:paraId="7E8A2DD6" w14:textId="77777777">
      <w:r>
        <w:t>Finally, in addition to the general “horizon” goals and competitiveness inputs, the Research Committee will continue to review and guide individual workgroups on their more intermediate strategy and tactic measures to gauge results of interventions.</w:t>
      </w:r>
    </w:p>
    <w:p w:rsidR="00E71DFF" w:rsidP="00E71DFF" w:rsidRDefault="00E71DFF" w14:paraId="160D6182" w14:textId="77777777"/>
    <w:p w:rsidR="00E71DFF" w:rsidP="00E71DFF" w:rsidRDefault="00E71DFF" w14:paraId="1A6267F5" w14:textId="77777777">
      <w:r>
        <w:lastRenderedPageBreak/>
        <w:t>Draft metrics, still to be finalized and approved by the B3K Executive Committee, include:</w:t>
      </w:r>
    </w:p>
    <w:p w:rsidR="00E71DFF" w:rsidP="00E71DFF" w:rsidRDefault="00E71DFF" w14:paraId="4C3AF087" w14:textId="77777777"/>
    <w:p w:rsidRPr="00E71DFF" w:rsidR="00E71DFF" w:rsidP="0022302C" w:rsidRDefault="00E71DFF" w14:paraId="0C2A52AC" w14:textId="77777777">
      <w:pPr>
        <w:pStyle w:val="ListParagraph"/>
        <w:numPr>
          <w:ilvl w:val="0"/>
          <w:numId w:val="40"/>
        </w:numPr>
        <w:spacing w:after="0" w:line="240" w:lineRule="auto"/>
        <w:rPr>
          <w:rFonts w:eastAsiaTheme="minorEastAsia"/>
          <w:b/>
          <w:bCs/>
          <w:sz w:val="24"/>
          <w:szCs w:val="24"/>
        </w:rPr>
      </w:pPr>
      <w:r w:rsidRPr="00E71DFF">
        <w:rPr>
          <w:b/>
          <w:bCs/>
          <w:sz w:val="24"/>
          <w:szCs w:val="24"/>
        </w:rPr>
        <w:t>Progress in delivering economic growth, prosperity, and inclusion as high-level goals for overall regional performance.</w:t>
      </w:r>
    </w:p>
    <w:p w:rsidR="00E71DFF" w:rsidP="00E71DFF" w:rsidRDefault="00E71DFF" w14:paraId="4EB24BFA" w14:textId="77777777"/>
    <w:tbl>
      <w:tblPr>
        <w:tblStyle w:val="TableGrid"/>
        <w:tblW w:w="10080" w:type="dxa"/>
        <w:jc w:val="center"/>
        <w:tblLayout w:type="fixed"/>
        <w:tblLook w:val="06A0" w:firstRow="1" w:lastRow="0" w:firstColumn="1" w:lastColumn="0" w:noHBand="1" w:noVBand="1"/>
      </w:tblPr>
      <w:tblGrid>
        <w:gridCol w:w="2520"/>
        <w:gridCol w:w="2745"/>
        <w:gridCol w:w="4815"/>
      </w:tblGrid>
      <w:tr w:rsidR="00E71DFF" w:rsidTr="00D224E8" w14:paraId="682FC904" w14:textId="77777777">
        <w:trPr>
          <w:jc w:val="center"/>
        </w:trPr>
        <w:tc>
          <w:tcPr>
            <w:tcW w:w="2520" w:type="dxa"/>
            <w:shd w:val="clear" w:color="auto" w:fill="D9E2F3" w:themeFill="accent1" w:themeFillTint="33"/>
          </w:tcPr>
          <w:p w:rsidR="00E71DFF" w:rsidP="00C34BD6" w:rsidRDefault="00E71DFF" w14:paraId="29199834" w14:textId="77777777">
            <w:pPr>
              <w:rPr>
                <w:b/>
                <w:bCs/>
              </w:rPr>
            </w:pPr>
            <w:r w:rsidRPr="4CA4F385">
              <w:rPr>
                <w:b/>
                <w:bCs/>
              </w:rPr>
              <w:t>Growth</w:t>
            </w:r>
          </w:p>
        </w:tc>
        <w:tc>
          <w:tcPr>
            <w:tcW w:w="2745" w:type="dxa"/>
            <w:shd w:val="clear" w:color="auto" w:fill="D9E2F3" w:themeFill="accent1" w:themeFillTint="33"/>
          </w:tcPr>
          <w:p w:rsidR="00E71DFF" w:rsidP="00C34BD6" w:rsidRDefault="00E71DFF" w14:paraId="55F0C952" w14:textId="77777777">
            <w:pPr>
              <w:rPr>
                <w:b/>
                <w:bCs/>
              </w:rPr>
            </w:pPr>
            <w:r w:rsidRPr="4CA4F385">
              <w:rPr>
                <w:b/>
                <w:bCs/>
              </w:rPr>
              <w:t>Prosperity</w:t>
            </w:r>
          </w:p>
        </w:tc>
        <w:tc>
          <w:tcPr>
            <w:tcW w:w="4815" w:type="dxa"/>
            <w:shd w:val="clear" w:color="auto" w:fill="D9E2F3" w:themeFill="accent1" w:themeFillTint="33"/>
          </w:tcPr>
          <w:p w:rsidR="00E71DFF" w:rsidP="00C34BD6" w:rsidRDefault="00E71DFF" w14:paraId="1168451B" w14:textId="77777777">
            <w:pPr>
              <w:rPr>
                <w:b/>
                <w:bCs/>
              </w:rPr>
            </w:pPr>
            <w:r w:rsidRPr="4CA4F385">
              <w:rPr>
                <w:b/>
                <w:bCs/>
              </w:rPr>
              <w:t>Inclusion</w:t>
            </w:r>
          </w:p>
        </w:tc>
      </w:tr>
      <w:tr w:rsidR="00E71DFF" w:rsidTr="00D224E8" w14:paraId="4A2B4E96" w14:textId="77777777">
        <w:trPr>
          <w:jc w:val="center"/>
        </w:trPr>
        <w:tc>
          <w:tcPr>
            <w:tcW w:w="2520" w:type="dxa"/>
          </w:tcPr>
          <w:p w:rsidR="00E71DFF" w:rsidP="0022302C" w:rsidRDefault="00E71DFF" w14:paraId="0C3F7EBD" w14:textId="77777777">
            <w:pPr>
              <w:pStyle w:val="ListParagraph"/>
              <w:numPr>
                <w:ilvl w:val="0"/>
                <w:numId w:val="39"/>
              </w:numPr>
              <w:spacing w:after="0" w:line="240" w:lineRule="auto"/>
              <w:rPr>
                <w:rFonts w:eastAsiaTheme="minorEastAsia"/>
              </w:rPr>
            </w:pPr>
            <w:r>
              <w:t>Employment growth rate</w:t>
            </w:r>
          </w:p>
          <w:p w:rsidR="00E71DFF" w:rsidP="0022302C" w:rsidRDefault="00E71DFF" w14:paraId="7AEDDBCB" w14:textId="77777777">
            <w:pPr>
              <w:pStyle w:val="ListParagraph"/>
              <w:numPr>
                <w:ilvl w:val="0"/>
                <w:numId w:val="39"/>
              </w:numPr>
              <w:spacing w:after="0" w:line="240" w:lineRule="auto"/>
              <w:rPr>
                <w:rFonts w:eastAsiaTheme="minorEastAsia"/>
              </w:rPr>
            </w:pPr>
            <w:r>
              <w:t>GMP growth rate</w:t>
            </w:r>
          </w:p>
          <w:p w:rsidR="00E71DFF" w:rsidP="0022302C" w:rsidRDefault="00E71DFF" w14:paraId="1215F15C" w14:textId="77777777">
            <w:pPr>
              <w:pStyle w:val="ListParagraph"/>
              <w:numPr>
                <w:ilvl w:val="0"/>
                <w:numId w:val="39"/>
              </w:numPr>
              <w:spacing w:after="0" w:line="240" w:lineRule="auto"/>
              <w:rPr>
                <w:rFonts w:eastAsiaTheme="minorEastAsia"/>
              </w:rPr>
            </w:pPr>
            <w:r>
              <w:t>Change in jobs at young firms</w:t>
            </w:r>
          </w:p>
        </w:tc>
        <w:tc>
          <w:tcPr>
            <w:tcW w:w="2745" w:type="dxa"/>
          </w:tcPr>
          <w:p w:rsidR="00E71DFF" w:rsidP="0022302C" w:rsidRDefault="00E71DFF" w14:paraId="6ED91E93" w14:textId="77777777">
            <w:pPr>
              <w:pStyle w:val="ListParagraph"/>
              <w:numPr>
                <w:ilvl w:val="0"/>
                <w:numId w:val="39"/>
              </w:numPr>
              <w:spacing w:after="0" w:line="240" w:lineRule="auto"/>
              <w:rPr>
                <w:rFonts w:eastAsiaTheme="minorEastAsia"/>
              </w:rPr>
            </w:pPr>
            <w:r>
              <w:t xml:space="preserve">GMP per job </w:t>
            </w:r>
          </w:p>
          <w:p w:rsidR="00E71DFF" w:rsidP="0022302C" w:rsidRDefault="00E71DFF" w14:paraId="1A76EA89" w14:textId="77777777">
            <w:pPr>
              <w:pStyle w:val="ListParagraph"/>
              <w:numPr>
                <w:ilvl w:val="0"/>
                <w:numId w:val="39"/>
              </w:numPr>
              <w:spacing w:after="0" w:line="240" w:lineRule="auto"/>
            </w:pPr>
            <w:r>
              <w:t>GMP per capita</w:t>
            </w:r>
          </w:p>
          <w:p w:rsidR="00E71DFF" w:rsidP="0022302C" w:rsidRDefault="00E71DFF" w14:paraId="5F104A6E" w14:textId="77777777">
            <w:pPr>
              <w:pStyle w:val="ListParagraph"/>
              <w:numPr>
                <w:ilvl w:val="0"/>
                <w:numId w:val="39"/>
              </w:numPr>
              <w:spacing w:after="0" w:line="240" w:lineRule="auto"/>
            </w:pPr>
            <w:r>
              <w:t>Average annual wage</w:t>
            </w:r>
          </w:p>
        </w:tc>
        <w:tc>
          <w:tcPr>
            <w:tcW w:w="4815" w:type="dxa"/>
          </w:tcPr>
          <w:p w:rsidR="00E71DFF" w:rsidP="0022302C" w:rsidRDefault="00E71DFF" w14:paraId="0F0454CD" w14:textId="77777777">
            <w:pPr>
              <w:pStyle w:val="ListParagraph"/>
              <w:numPr>
                <w:ilvl w:val="0"/>
                <w:numId w:val="39"/>
              </w:numPr>
              <w:spacing w:after="0" w:line="240" w:lineRule="auto"/>
              <w:rPr>
                <w:rFonts w:eastAsiaTheme="minorEastAsia"/>
              </w:rPr>
            </w:pPr>
            <w:r>
              <w:t>Employment rate of adults (18-64)</w:t>
            </w:r>
          </w:p>
          <w:p w:rsidR="00E71DFF" w:rsidP="0022302C" w:rsidRDefault="00E71DFF" w14:paraId="3435F319" w14:textId="77777777">
            <w:pPr>
              <w:pStyle w:val="ListParagraph"/>
              <w:numPr>
                <w:ilvl w:val="0"/>
                <w:numId w:val="39"/>
              </w:numPr>
              <w:spacing w:after="0" w:line="240" w:lineRule="auto"/>
            </w:pPr>
            <w:r>
              <w:t>Median earnings (age 16 and older)</w:t>
            </w:r>
          </w:p>
          <w:p w:rsidR="00E71DFF" w:rsidP="0022302C" w:rsidRDefault="00E71DFF" w14:paraId="14BBC985" w14:textId="77777777">
            <w:pPr>
              <w:pStyle w:val="ListParagraph"/>
              <w:numPr>
                <w:ilvl w:val="0"/>
                <w:numId w:val="39"/>
              </w:numPr>
              <w:spacing w:after="0" w:line="240" w:lineRule="auto"/>
            </w:pPr>
            <w:r>
              <w:t>Relative income poverty rate</w:t>
            </w:r>
          </w:p>
          <w:p w:rsidR="00E71DFF" w:rsidP="0022302C" w:rsidRDefault="00E71DFF" w14:paraId="032EB914" w14:textId="77777777">
            <w:pPr>
              <w:pStyle w:val="ListParagraph"/>
              <w:numPr>
                <w:ilvl w:val="0"/>
                <w:numId w:val="39"/>
              </w:numPr>
              <w:spacing w:after="0" w:line="240" w:lineRule="auto"/>
            </w:pPr>
            <w:r>
              <w:t>Struggling working families</w:t>
            </w:r>
          </w:p>
          <w:p w:rsidRPr="00E71DFF" w:rsidR="00E71DFF" w:rsidP="00C34BD6" w:rsidRDefault="00E71DFF" w14:paraId="327EEBDD" w14:textId="42C5DF01">
            <w:pPr>
              <w:rPr>
                <w:sz w:val="20"/>
                <w:szCs w:val="20"/>
              </w:rPr>
            </w:pPr>
            <w:r w:rsidRPr="00E71DFF">
              <w:rPr>
                <w:sz w:val="20"/>
                <w:szCs w:val="20"/>
              </w:rPr>
              <w:t>(</w:t>
            </w:r>
            <w:r w:rsidRPr="00E71DFF">
              <w:rPr>
                <w:i/>
                <w:iCs/>
                <w:sz w:val="20"/>
                <w:szCs w:val="20"/>
              </w:rPr>
              <w:t xml:space="preserve">all with further </w:t>
            </w:r>
            <w:proofErr w:type="gramStart"/>
            <w:r w:rsidRPr="00E71DFF">
              <w:rPr>
                <w:i/>
                <w:iCs/>
                <w:sz w:val="20"/>
                <w:szCs w:val="20"/>
              </w:rPr>
              <w:t>breakdowns  by</w:t>
            </w:r>
            <w:proofErr w:type="gramEnd"/>
            <w:r w:rsidRPr="00E71DFF">
              <w:rPr>
                <w:i/>
                <w:iCs/>
                <w:sz w:val="20"/>
                <w:szCs w:val="20"/>
              </w:rPr>
              <w:t xml:space="preserve"> race and gender</w:t>
            </w:r>
            <w:r w:rsidRPr="00E71DFF">
              <w:rPr>
                <w:sz w:val="20"/>
                <w:szCs w:val="20"/>
              </w:rPr>
              <w:t>)</w:t>
            </w:r>
          </w:p>
        </w:tc>
      </w:tr>
    </w:tbl>
    <w:p w:rsidR="00E71DFF" w:rsidP="00E71DFF" w:rsidRDefault="00E71DFF" w14:paraId="7A729E0A" w14:textId="77777777"/>
    <w:p w:rsidRPr="00E71DFF" w:rsidR="00E71DFF" w:rsidP="0022302C" w:rsidRDefault="00E71DFF" w14:paraId="1A25E5C3" w14:textId="77777777">
      <w:pPr>
        <w:pStyle w:val="ListParagraph"/>
        <w:numPr>
          <w:ilvl w:val="0"/>
          <w:numId w:val="40"/>
        </w:numPr>
        <w:spacing w:after="0" w:line="240" w:lineRule="auto"/>
        <w:rPr>
          <w:rFonts w:eastAsiaTheme="minorEastAsia"/>
          <w:b/>
          <w:bCs/>
          <w:sz w:val="24"/>
          <w:szCs w:val="24"/>
        </w:rPr>
      </w:pPr>
      <w:r w:rsidRPr="00E71DFF">
        <w:rPr>
          <w:b/>
          <w:bCs/>
          <w:sz w:val="24"/>
          <w:szCs w:val="24"/>
        </w:rPr>
        <w:t>More detailed assessment of performance in bolstering and maintaining core drivers of economic competitiveness.</w:t>
      </w:r>
    </w:p>
    <w:p w:rsidR="00E71DFF" w:rsidP="00E71DFF" w:rsidRDefault="00E71DFF" w14:paraId="3AEC34B2" w14:textId="77777777"/>
    <w:tbl>
      <w:tblPr>
        <w:tblStyle w:val="TableGrid"/>
        <w:tblW w:w="10075" w:type="dxa"/>
        <w:tblLayout w:type="fixed"/>
        <w:tblLook w:val="06A0" w:firstRow="1" w:lastRow="0" w:firstColumn="1" w:lastColumn="0" w:noHBand="1" w:noVBand="1"/>
      </w:tblPr>
      <w:tblGrid>
        <w:gridCol w:w="4680"/>
        <w:gridCol w:w="5395"/>
      </w:tblGrid>
      <w:tr w:rsidR="00E71DFF" w:rsidTr="30E91F2F" w14:paraId="6E75D571" w14:textId="77777777">
        <w:tc>
          <w:tcPr>
            <w:tcW w:w="4680" w:type="dxa"/>
            <w:shd w:val="clear" w:color="auto" w:fill="D9E2F3" w:themeFill="accent1" w:themeFillTint="33"/>
          </w:tcPr>
          <w:p w:rsidR="00E71DFF" w:rsidP="00C34BD6" w:rsidRDefault="00E71DFF" w14:paraId="12AE55C0" w14:textId="77777777">
            <w:pPr>
              <w:rPr>
                <w:b/>
                <w:bCs/>
              </w:rPr>
            </w:pPr>
            <w:r w:rsidRPr="4CA4F385">
              <w:rPr>
                <w:b/>
                <w:bCs/>
              </w:rPr>
              <w:t>Traded Sectors</w:t>
            </w:r>
          </w:p>
        </w:tc>
        <w:tc>
          <w:tcPr>
            <w:tcW w:w="5395" w:type="dxa"/>
            <w:shd w:val="clear" w:color="auto" w:fill="D9E2F3" w:themeFill="accent1" w:themeFillTint="33"/>
          </w:tcPr>
          <w:p w:rsidR="00E71DFF" w:rsidP="00C34BD6" w:rsidRDefault="00E71DFF" w14:paraId="451C6C5C" w14:textId="77777777">
            <w:pPr>
              <w:rPr>
                <w:b/>
                <w:bCs/>
              </w:rPr>
            </w:pPr>
            <w:r w:rsidRPr="4CA4F385">
              <w:rPr>
                <w:b/>
                <w:bCs/>
              </w:rPr>
              <w:t>Entrepreneurship and Business Ecosystem</w:t>
            </w:r>
          </w:p>
        </w:tc>
      </w:tr>
      <w:tr w:rsidR="00E71DFF" w:rsidTr="30E91F2F" w14:paraId="59900F3E" w14:textId="77777777">
        <w:tc>
          <w:tcPr>
            <w:tcW w:w="4680" w:type="dxa"/>
          </w:tcPr>
          <w:p w:rsidR="00E71DFF" w:rsidP="0022302C" w:rsidRDefault="00E71DFF" w14:paraId="398A4FF4" w14:textId="77777777">
            <w:pPr>
              <w:pStyle w:val="ListParagraph"/>
              <w:numPr>
                <w:ilvl w:val="0"/>
                <w:numId w:val="38"/>
              </w:numPr>
              <w:spacing w:after="0" w:line="240" w:lineRule="auto"/>
              <w:rPr>
                <w:rFonts w:eastAsiaTheme="minorEastAsia"/>
              </w:rPr>
            </w:pPr>
            <w:r>
              <w:t>Employment growth in tradable industry clusters</w:t>
            </w:r>
          </w:p>
          <w:p w:rsidR="00E71DFF" w:rsidP="0022302C" w:rsidRDefault="00E71DFF" w14:paraId="0A2A1FE2" w14:textId="77777777">
            <w:pPr>
              <w:pStyle w:val="ListParagraph"/>
              <w:numPr>
                <w:ilvl w:val="0"/>
                <w:numId w:val="38"/>
              </w:numPr>
              <w:spacing w:after="0" w:line="240" w:lineRule="auto"/>
            </w:pPr>
            <w:r>
              <w:t>GMP growth in tradable industry clusters</w:t>
            </w:r>
          </w:p>
          <w:p w:rsidR="00E71DFF" w:rsidP="0022302C" w:rsidRDefault="00E71DFF" w14:paraId="0D15C538" w14:textId="77777777">
            <w:pPr>
              <w:pStyle w:val="ListParagraph"/>
              <w:numPr>
                <w:ilvl w:val="0"/>
                <w:numId w:val="38"/>
              </w:numPr>
              <w:spacing w:after="0" w:line="240" w:lineRule="auto"/>
            </w:pPr>
            <w:r>
              <w:t>Productivity growth in tradable industry clusters</w:t>
            </w:r>
          </w:p>
        </w:tc>
        <w:tc>
          <w:tcPr>
            <w:tcW w:w="5395" w:type="dxa"/>
          </w:tcPr>
          <w:p w:rsidR="00E71DFF" w:rsidP="0022302C" w:rsidRDefault="00E71DFF" w14:paraId="173BBDF4" w14:textId="77777777">
            <w:pPr>
              <w:pStyle w:val="ListParagraph"/>
              <w:numPr>
                <w:ilvl w:val="0"/>
                <w:numId w:val="38"/>
              </w:numPr>
              <w:spacing w:after="0" w:line="240" w:lineRule="auto"/>
              <w:rPr>
                <w:rFonts w:eastAsiaTheme="minorEastAsia"/>
              </w:rPr>
            </w:pPr>
            <w:r>
              <w:t>SBIR and STTR grant submissions (and awards)</w:t>
            </w:r>
          </w:p>
          <w:p w:rsidR="00E71DFF" w:rsidP="0022302C" w:rsidRDefault="00E71DFF" w14:paraId="69F2ED7D" w14:textId="77777777">
            <w:pPr>
              <w:pStyle w:val="ListParagraph"/>
              <w:numPr>
                <w:ilvl w:val="0"/>
                <w:numId w:val="38"/>
              </w:numPr>
              <w:spacing w:after="0" w:line="240" w:lineRule="auto"/>
              <w:rPr>
                <w:rFonts w:eastAsiaTheme="minorEastAsia"/>
              </w:rPr>
            </w:pPr>
            <w:r>
              <w:t>STEM graduates (AA and BA) [by race and gender]</w:t>
            </w:r>
          </w:p>
          <w:p w:rsidR="00E71DFF" w:rsidP="0022302C" w:rsidRDefault="00E71DFF" w14:paraId="278DC8ED" w14:textId="77777777">
            <w:pPr>
              <w:pStyle w:val="ListParagraph"/>
              <w:numPr>
                <w:ilvl w:val="0"/>
                <w:numId w:val="38"/>
              </w:numPr>
              <w:spacing w:after="0" w:line="240" w:lineRule="auto"/>
              <w:rPr>
                <w:rFonts w:eastAsiaTheme="minorEastAsia"/>
              </w:rPr>
            </w:pPr>
            <w:r>
              <w:t>High tech industry employment</w:t>
            </w:r>
          </w:p>
          <w:p w:rsidR="00E71DFF" w:rsidP="0022302C" w:rsidRDefault="00E71DFF" w14:paraId="0561F0E3" w14:textId="77777777">
            <w:pPr>
              <w:pStyle w:val="ListParagraph"/>
              <w:numPr>
                <w:ilvl w:val="0"/>
                <w:numId w:val="38"/>
              </w:numPr>
              <w:spacing w:after="0" w:line="240" w:lineRule="auto"/>
              <w:rPr>
                <w:rFonts w:eastAsiaTheme="minorEastAsia"/>
              </w:rPr>
            </w:pPr>
            <w:r>
              <w:t>Patents [US Patent &amp; Trademark Office]</w:t>
            </w:r>
          </w:p>
          <w:p w:rsidR="00E71DFF" w:rsidP="0022302C" w:rsidRDefault="00E71DFF" w14:paraId="1962DE34" w14:textId="77777777">
            <w:pPr>
              <w:pStyle w:val="ListParagraph"/>
              <w:numPr>
                <w:ilvl w:val="0"/>
                <w:numId w:val="38"/>
              </w:numPr>
              <w:spacing w:after="0" w:line="240" w:lineRule="auto"/>
              <w:rPr>
                <w:rFonts w:eastAsiaTheme="minorEastAsia"/>
              </w:rPr>
            </w:pPr>
            <w:r>
              <w:t>SBA and CDFI loans [by race and gender]</w:t>
            </w:r>
          </w:p>
          <w:p w:rsidR="00E71DFF" w:rsidP="0022302C" w:rsidRDefault="00E71DFF" w14:paraId="00F32B0A" w14:textId="77777777">
            <w:pPr>
              <w:pStyle w:val="ListParagraph"/>
              <w:numPr>
                <w:ilvl w:val="0"/>
                <w:numId w:val="38"/>
              </w:numPr>
              <w:spacing w:after="0" w:line="240" w:lineRule="auto"/>
              <w:rPr>
                <w:rFonts w:eastAsiaTheme="minorEastAsia"/>
              </w:rPr>
            </w:pPr>
            <w:r>
              <w:t>Venture Capital raised [by race and gender]</w:t>
            </w:r>
          </w:p>
          <w:p w:rsidR="00E71DFF" w:rsidP="0022302C" w:rsidRDefault="00E71DFF" w14:paraId="0BC6D050" w14:textId="77777777">
            <w:pPr>
              <w:pStyle w:val="ListParagraph"/>
              <w:numPr>
                <w:ilvl w:val="0"/>
                <w:numId w:val="38"/>
              </w:numPr>
              <w:spacing w:after="0" w:line="240" w:lineRule="auto"/>
              <w:rPr>
                <w:rFonts w:eastAsiaTheme="minorEastAsia"/>
              </w:rPr>
            </w:pPr>
            <w:r>
              <w:t xml:space="preserve">Loans from all </w:t>
            </w:r>
            <w:proofErr w:type="gramStart"/>
            <w:r>
              <w:t>sources</w:t>
            </w:r>
            <w:proofErr w:type="gramEnd"/>
            <w:r>
              <w:t xml:space="preserve"> businesses w rev &lt; $1 million</w:t>
            </w:r>
          </w:p>
          <w:p w:rsidR="00E71DFF" w:rsidP="0022302C" w:rsidRDefault="00E71DFF" w14:paraId="653250F2" w14:textId="77777777">
            <w:pPr>
              <w:pStyle w:val="ListParagraph"/>
              <w:numPr>
                <w:ilvl w:val="0"/>
                <w:numId w:val="38"/>
              </w:numPr>
              <w:spacing w:after="0" w:line="240" w:lineRule="auto"/>
              <w:rPr>
                <w:rFonts w:eastAsiaTheme="minorEastAsia"/>
              </w:rPr>
            </w:pPr>
            <w:r>
              <w:t>New firm startup and five-year survival rate for young firms</w:t>
            </w:r>
          </w:p>
          <w:p w:rsidR="00E71DFF" w:rsidP="0022302C" w:rsidRDefault="00E71DFF" w14:paraId="56584EFC" w14:textId="77777777">
            <w:pPr>
              <w:pStyle w:val="ListParagraph"/>
              <w:numPr>
                <w:ilvl w:val="0"/>
                <w:numId w:val="38"/>
              </w:numPr>
              <w:spacing w:after="0" w:line="240" w:lineRule="auto"/>
              <w:rPr>
                <w:rFonts w:eastAsiaTheme="minorEastAsia"/>
              </w:rPr>
            </w:pPr>
            <w:r>
              <w:t>Share of businesses owned/share of population by ethnic [by race and gender]</w:t>
            </w:r>
          </w:p>
          <w:p w:rsidR="00E71DFF" w:rsidP="0022302C" w:rsidRDefault="00E71DFF" w14:paraId="14DAED78" w14:textId="77777777">
            <w:pPr>
              <w:pStyle w:val="ListParagraph"/>
              <w:numPr>
                <w:ilvl w:val="0"/>
                <w:numId w:val="38"/>
              </w:numPr>
              <w:spacing w:after="0" w:line="240" w:lineRule="auto"/>
              <w:rPr>
                <w:rFonts w:eastAsiaTheme="minorEastAsia"/>
              </w:rPr>
            </w:pPr>
            <w:r>
              <w:t>Number &amp; share of jobs at young firms (by poverty/low poverty census track)</w:t>
            </w:r>
          </w:p>
          <w:p w:rsidR="00E71DFF" w:rsidP="00C34BD6" w:rsidRDefault="00E71DFF" w14:paraId="2DD4D8DB" w14:textId="77777777"/>
        </w:tc>
      </w:tr>
    </w:tbl>
    <w:p w:rsidR="00E71DFF" w:rsidP="00E71DFF" w:rsidRDefault="00E71DFF" w14:paraId="06A59485" w14:textId="77777777"/>
    <w:p w:rsidR="00E71DFF" w:rsidP="00E71DFF" w:rsidRDefault="00E71DFF" w14:paraId="193F6160" w14:textId="77777777"/>
    <w:tbl>
      <w:tblPr>
        <w:tblStyle w:val="TableGrid"/>
        <w:tblW w:w="10075" w:type="dxa"/>
        <w:tblLayout w:type="fixed"/>
        <w:tblLook w:val="06A0" w:firstRow="1" w:lastRow="0" w:firstColumn="1" w:lastColumn="0" w:noHBand="1" w:noVBand="1"/>
      </w:tblPr>
      <w:tblGrid>
        <w:gridCol w:w="4680"/>
        <w:gridCol w:w="5395"/>
      </w:tblGrid>
      <w:tr w:rsidR="00E71DFF" w:rsidTr="30E91F2F" w14:paraId="03AB549B" w14:textId="77777777">
        <w:tc>
          <w:tcPr>
            <w:tcW w:w="4680" w:type="dxa"/>
            <w:shd w:val="clear" w:color="auto" w:fill="D9E2F3" w:themeFill="accent1" w:themeFillTint="33"/>
          </w:tcPr>
          <w:p w:rsidR="00E71DFF" w:rsidP="00C34BD6" w:rsidRDefault="00E71DFF" w14:paraId="2F87560D" w14:textId="77777777">
            <w:pPr>
              <w:rPr>
                <w:b/>
                <w:bCs/>
              </w:rPr>
            </w:pPr>
            <w:r w:rsidRPr="4CA4F385">
              <w:rPr>
                <w:b/>
                <w:bCs/>
              </w:rPr>
              <w:t>Human Capital</w:t>
            </w:r>
          </w:p>
        </w:tc>
        <w:tc>
          <w:tcPr>
            <w:tcW w:w="5395" w:type="dxa"/>
            <w:shd w:val="clear" w:color="auto" w:fill="D9E2F3" w:themeFill="accent1" w:themeFillTint="33"/>
          </w:tcPr>
          <w:p w:rsidR="00E71DFF" w:rsidP="00C34BD6" w:rsidRDefault="00E71DFF" w14:paraId="75FCF0B5" w14:textId="77777777">
            <w:pPr>
              <w:rPr>
                <w:b/>
                <w:bCs/>
              </w:rPr>
            </w:pPr>
            <w:r w:rsidRPr="4CA4F385">
              <w:rPr>
                <w:b/>
                <w:bCs/>
              </w:rPr>
              <w:t>Infrastructure</w:t>
            </w:r>
          </w:p>
        </w:tc>
      </w:tr>
      <w:tr w:rsidR="00E71DFF" w:rsidTr="30E91F2F" w14:paraId="46A8E082" w14:textId="77777777">
        <w:tc>
          <w:tcPr>
            <w:tcW w:w="4680" w:type="dxa"/>
          </w:tcPr>
          <w:p w:rsidR="00E71DFF" w:rsidP="0022302C" w:rsidRDefault="00E71DFF" w14:paraId="5ED973BB" w14:textId="77777777">
            <w:pPr>
              <w:pStyle w:val="ListParagraph"/>
              <w:numPr>
                <w:ilvl w:val="0"/>
                <w:numId w:val="37"/>
              </w:numPr>
              <w:spacing w:after="0" w:line="240" w:lineRule="auto"/>
              <w:rPr>
                <w:rFonts w:eastAsiaTheme="minorEastAsia"/>
              </w:rPr>
            </w:pPr>
            <w:r>
              <w:t>Childcare access [by race and gender]</w:t>
            </w:r>
          </w:p>
          <w:p w:rsidR="00E71DFF" w:rsidP="0022302C" w:rsidRDefault="00E71DFF" w14:paraId="5739BA54" w14:textId="77777777">
            <w:pPr>
              <w:pStyle w:val="ListParagraph"/>
              <w:numPr>
                <w:ilvl w:val="0"/>
                <w:numId w:val="37"/>
              </w:numPr>
              <w:spacing w:after="0" w:line="240" w:lineRule="auto"/>
              <w:rPr>
                <w:rFonts w:eastAsiaTheme="minorEastAsia"/>
              </w:rPr>
            </w:pPr>
            <w:r>
              <w:t>3rd grade reading standard (percentage attainment) [by race and gender]</w:t>
            </w:r>
          </w:p>
          <w:p w:rsidR="00E71DFF" w:rsidP="0022302C" w:rsidRDefault="00E71DFF" w14:paraId="5CAE09D9" w14:textId="77777777">
            <w:pPr>
              <w:pStyle w:val="ListParagraph"/>
              <w:numPr>
                <w:ilvl w:val="0"/>
                <w:numId w:val="37"/>
              </w:numPr>
              <w:spacing w:after="0" w:line="240" w:lineRule="auto"/>
              <w:rPr>
                <w:rFonts w:eastAsiaTheme="minorEastAsia"/>
              </w:rPr>
            </w:pPr>
            <w:r>
              <w:t>8th grade math standard (percentage attainment) [by race and gender]</w:t>
            </w:r>
          </w:p>
          <w:p w:rsidR="00E71DFF" w:rsidP="0022302C" w:rsidRDefault="00E71DFF" w14:paraId="1BBCA1CD" w14:textId="77777777">
            <w:pPr>
              <w:pStyle w:val="ListParagraph"/>
              <w:numPr>
                <w:ilvl w:val="0"/>
                <w:numId w:val="37"/>
              </w:numPr>
              <w:spacing w:after="0" w:line="240" w:lineRule="auto"/>
              <w:rPr>
                <w:rFonts w:eastAsiaTheme="minorEastAsia"/>
              </w:rPr>
            </w:pPr>
            <w:r>
              <w:t>College/career Indicator rate [by race &amp; gender, CA School Dashboard/KCSOS]</w:t>
            </w:r>
          </w:p>
          <w:p w:rsidR="00E71DFF" w:rsidP="0022302C" w:rsidRDefault="00E71DFF" w14:paraId="2E97F264" w14:textId="77777777">
            <w:pPr>
              <w:pStyle w:val="ListParagraph"/>
              <w:numPr>
                <w:ilvl w:val="0"/>
                <w:numId w:val="37"/>
              </w:numPr>
              <w:spacing w:after="0" w:line="240" w:lineRule="auto"/>
              <w:rPr>
                <w:rFonts w:eastAsiaTheme="minorEastAsia"/>
              </w:rPr>
            </w:pPr>
            <w:r>
              <w:t>College-going rate &amp; 2-year-to-4-year college transfer rate [by race and gender]</w:t>
            </w:r>
          </w:p>
          <w:p w:rsidR="00E71DFF" w:rsidP="0022302C" w:rsidRDefault="00E71DFF" w14:paraId="163AB3A8" w14:textId="77777777">
            <w:pPr>
              <w:pStyle w:val="ListParagraph"/>
              <w:numPr>
                <w:ilvl w:val="0"/>
                <w:numId w:val="37"/>
              </w:numPr>
              <w:spacing w:after="0" w:line="240" w:lineRule="auto"/>
              <w:rPr>
                <w:rFonts w:eastAsiaTheme="minorEastAsia"/>
              </w:rPr>
            </w:pPr>
            <w:r>
              <w:t>Higher education attainment rate (AA and BA/BS benchmarks) [by race and gender]</w:t>
            </w:r>
          </w:p>
          <w:p w:rsidR="00E71DFF" w:rsidP="0022302C" w:rsidRDefault="00E71DFF" w14:paraId="650AF8E3" w14:textId="77777777">
            <w:pPr>
              <w:pStyle w:val="ListParagraph"/>
              <w:numPr>
                <w:ilvl w:val="0"/>
                <w:numId w:val="37"/>
              </w:numPr>
              <w:spacing w:after="0" w:line="240" w:lineRule="auto"/>
              <w:rPr>
                <w:rFonts w:eastAsiaTheme="minorEastAsia"/>
              </w:rPr>
            </w:pPr>
            <w:r>
              <w:lastRenderedPageBreak/>
              <w:t>Full-time median earnings ratios [by race and gender]</w:t>
            </w:r>
          </w:p>
          <w:p w:rsidR="00E71DFF" w:rsidP="0022302C" w:rsidRDefault="00E71DFF" w14:paraId="70FB19E4" w14:textId="77777777">
            <w:pPr>
              <w:pStyle w:val="ListParagraph"/>
              <w:numPr>
                <w:ilvl w:val="0"/>
                <w:numId w:val="37"/>
              </w:numPr>
              <w:spacing w:after="0" w:line="240" w:lineRule="auto"/>
              <w:rPr>
                <w:rFonts w:eastAsiaTheme="minorEastAsia"/>
              </w:rPr>
            </w:pPr>
            <w:r>
              <w:t xml:space="preserve">Net migration of </w:t>
            </w:r>
            <w:proofErr w:type="gramStart"/>
            <w:r>
              <w:t>25-34 year-olds</w:t>
            </w:r>
            <w:proofErr w:type="gramEnd"/>
            <w:r>
              <w:t xml:space="preserve"> with AA/BA degrees [ACS]</w:t>
            </w:r>
          </w:p>
          <w:p w:rsidR="00E71DFF" w:rsidP="00C34BD6" w:rsidRDefault="00E71DFF" w14:paraId="6C1D4293" w14:textId="77777777"/>
        </w:tc>
        <w:tc>
          <w:tcPr>
            <w:tcW w:w="5395" w:type="dxa"/>
          </w:tcPr>
          <w:p w:rsidR="00E71DFF" w:rsidP="0022302C" w:rsidRDefault="00E71DFF" w14:paraId="39900042" w14:textId="77777777">
            <w:pPr>
              <w:pStyle w:val="ListParagraph"/>
              <w:numPr>
                <w:ilvl w:val="0"/>
                <w:numId w:val="37"/>
              </w:numPr>
              <w:spacing w:after="0" w:line="240" w:lineRule="auto"/>
              <w:rPr>
                <w:rFonts w:eastAsiaTheme="minorEastAsia"/>
              </w:rPr>
            </w:pPr>
            <w:r>
              <w:lastRenderedPageBreak/>
              <w:t>Population with access to broadband [by race and gender]</w:t>
            </w:r>
          </w:p>
          <w:p w:rsidR="00E71DFF" w:rsidP="0022302C" w:rsidRDefault="00E71DFF" w14:paraId="6466AB62" w14:textId="77777777">
            <w:pPr>
              <w:pStyle w:val="ListParagraph"/>
              <w:numPr>
                <w:ilvl w:val="0"/>
                <w:numId w:val="37"/>
              </w:numPr>
              <w:spacing w:after="0" w:line="240" w:lineRule="auto"/>
              <w:rPr>
                <w:rFonts w:eastAsiaTheme="minorEastAsia"/>
              </w:rPr>
            </w:pPr>
            <w:r>
              <w:t>Real estate affordability (commercial/Industrial; residential)</w:t>
            </w:r>
          </w:p>
          <w:p w:rsidR="00E71DFF" w:rsidP="0022302C" w:rsidRDefault="00E71DFF" w14:paraId="51C9AC69" w14:textId="77777777">
            <w:pPr>
              <w:pStyle w:val="ListParagraph"/>
              <w:numPr>
                <w:ilvl w:val="0"/>
                <w:numId w:val="37"/>
              </w:numPr>
              <w:spacing w:after="0" w:line="240" w:lineRule="auto"/>
              <w:rPr>
                <w:rFonts w:eastAsiaTheme="minorEastAsia"/>
              </w:rPr>
            </w:pPr>
            <w:r>
              <w:t xml:space="preserve">Air transport – air traffic/passengers by airport </w:t>
            </w:r>
          </w:p>
          <w:p w:rsidR="00E71DFF" w:rsidP="0022302C" w:rsidRDefault="00E71DFF" w14:paraId="40E821DE" w14:textId="77777777">
            <w:pPr>
              <w:pStyle w:val="ListParagraph"/>
              <w:numPr>
                <w:ilvl w:val="0"/>
                <w:numId w:val="37"/>
              </w:numPr>
              <w:spacing w:after="0" w:line="240" w:lineRule="auto"/>
              <w:rPr>
                <w:rFonts w:eastAsiaTheme="minorEastAsia"/>
              </w:rPr>
            </w:pPr>
            <w:r>
              <w:t xml:space="preserve">Mean time to </w:t>
            </w:r>
            <w:proofErr w:type="gramStart"/>
            <w:r>
              <w:t>work</w:t>
            </w:r>
            <w:proofErr w:type="gramEnd"/>
          </w:p>
          <w:p w:rsidR="00E71DFF" w:rsidP="0022302C" w:rsidRDefault="00E71DFF" w14:paraId="246826CE" w14:textId="77777777">
            <w:pPr>
              <w:pStyle w:val="ListParagraph"/>
              <w:numPr>
                <w:ilvl w:val="0"/>
                <w:numId w:val="37"/>
              </w:numPr>
              <w:spacing w:after="0" w:line="240" w:lineRule="auto"/>
              <w:rPr>
                <w:rFonts w:eastAsiaTheme="minorEastAsia"/>
              </w:rPr>
            </w:pPr>
            <w:r>
              <w:t>Perceptions of community: Gallup Sharecare Well-being Index or Kern COG annual survey (to address perceptions such as "liking where you live, feeling safe and having pride in your community")</w:t>
            </w:r>
          </w:p>
          <w:p w:rsidR="00E71DFF" w:rsidP="00C34BD6" w:rsidRDefault="00E71DFF" w14:paraId="4AA5688E" w14:textId="77777777"/>
        </w:tc>
      </w:tr>
    </w:tbl>
    <w:p w:rsidR="00E71DFF" w:rsidP="00E71DFF" w:rsidRDefault="00E71DFF" w14:paraId="57B9BBA8" w14:textId="77777777"/>
    <w:p w:rsidRPr="00E71DFF" w:rsidR="00E71DFF" w:rsidP="0022302C" w:rsidRDefault="00E71DFF" w14:paraId="0B611378" w14:textId="77777777">
      <w:pPr>
        <w:pStyle w:val="ListParagraph"/>
        <w:numPr>
          <w:ilvl w:val="0"/>
          <w:numId w:val="40"/>
        </w:numPr>
        <w:spacing w:after="0" w:line="240" w:lineRule="auto"/>
        <w:rPr>
          <w:rFonts w:eastAsiaTheme="minorEastAsia"/>
          <w:b/>
          <w:bCs/>
          <w:sz w:val="24"/>
          <w:szCs w:val="24"/>
        </w:rPr>
      </w:pPr>
      <w:r w:rsidRPr="00E71DFF">
        <w:rPr>
          <w:b/>
          <w:bCs/>
          <w:sz w:val="24"/>
          <w:szCs w:val="24"/>
        </w:rPr>
        <w:t>Metrics to track strategy and tactic implementation.</w:t>
      </w:r>
    </w:p>
    <w:p w:rsidR="00E71DFF" w:rsidP="00E71DFF" w:rsidRDefault="00E71DFF" w14:paraId="4218ACE3" w14:textId="2F3DF20B">
      <w:pPr>
        <w:rPr>
          <w:i/>
        </w:rPr>
      </w:pPr>
    </w:p>
    <w:p w:rsidR="00E71DFF" w:rsidP="00E71DFF" w:rsidRDefault="64DA3F19" w14:paraId="436AC43B" w14:textId="68225549">
      <w:pPr>
        <w:rPr>
          <w:i/>
          <w:iCs/>
        </w:rPr>
      </w:pPr>
      <w:r w:rsidRPr="6D967AB2">
        <w:t>Examples may include:</w:t>
      </w:r>
    </w:p>
    <w:p w:rsidR="64DA3F19" w:rsidP="0022302C" w:rsidRDefault="64DA3F19" w14:paraId="2B74ED7E" w14:textId="2CC5E01A">
      <w:pPr>
        <w:pStyle w:val="ListParagraph"/>
        <w:numPr>
          <w:ilvl w:val="0"/>
          <w:numId w:val="47"/>
        </w:numPr>
        <w:rPr>
          <w:sz w:val="24"/>
          <w:szCs w:val="24"/>
        </w:rPr>
      </w:pPr>
      <w:r w:rsidRPr="30E91F2F">
        <w:rPr>
          <w:sz w:val="24"/>
          <w:szCs w:val="24"/>
        </w:rPr>
        <w:t xml:space="preserve">Number of startups participating in accelerator or incubator programming, with emphasis on entrepreneurs of color.  </w:t>
      </w:r>
    </w:p>
    <w:p w:rsidR="64DA3F19" w:rsidP="0022302C" w:rsidRDefault="64DA3F19" w14:paraId="69EF779A" w14:textId="41C5558E">
      <w:pPr>
        <w:pStyle w:val="ListParagraph"/>
        <w:numPr>
          <w:ilvl w:val="0"/>
          <w:numId w:val="47"/>
        </w:numPr>
        <w:rPr>
          <w:sz w:val="24"/>
          <w:szCs w:val="24"/>
        </w:rPr>
      </w:pPr>
      <w:r w:rsidRPr="30E91F2F">
        <w:rPr>
          <w:sz w:val="24"/>
          <w:szCs w:val="24"/>
        </w:rPr>
        <w:t>Number of Spanish-speaking coaches hired at entrepreneurship support organizations.</w:t>
      </w:r>
    </w:p>
    <w:p w:rsidR="64DA3F19" w:rsidP="0022302C" w:rsidRDefault="64DA3F19" w14:paraId="465FFBF2" w14:textId="46A05589">
      <w:pPr>
        <w:pStyle w:val="ListParagraph"/>
        <w:numPr>
          <w:ilvl w:val="0"/>
          <w:numId w:val="47"/>
        </w:numPr>
        <w:rPr>
          <w:sz w:val="24"/>
          <w:szCs w:val="24"/>
        </w:rPr>
      </w:pPr>
      <w:r w:rsidRPr="30E91F2F">
        <w:rPr>
          <w:sz w:val="24"/>
          <w:szCs w:val="24"/>
        </w:rPr>
        <w:t>Number of</w:t>
      </w:r>
      <w:r w:rsidRPr="30E91F2F" w:rsidR="563A747F">
        <w:rPr>
          <w:sz w:val="24"/>
          <w:szCs w:val="24"/>
        </w:rPr>
        <w:t xml:space="preserve"> commercial</w:t>
      </w:r>
      <w:r w:rsidRPr="30E91F2F">
        <w:rPr>
          <w:sz w:val="24"/>
          <w:szCs w:val="24"/>
        </w:rPr>
        <w:t xml:space="preserve"> </w:t>
      </w:r>
      <w:r w:rsidRPr="30E91F2F" w:rsidR="180457F8">
        <w:rPr>
          <w:sz w:val="24"/>
          <w:szCs w:val="24"/>
        </w:rPr>
        <w:t xml:space="preserve">licenses procured within the region for use of aerospace technologies based at East Kern installations. </w:t>
      </w:r>
    </w:p>
    <w:p w:rsidR="64DA3F19" w:rsidP="0022302C" w:rsidRDefault="64DA3F19" w14:paraId="1C56D318" w14:textId="794E5177">
      <w:pPr>
        <w:pStyle w:val="ListParagraph"/>
        <w:numPr>
          <w:ilvl w:val="0"/>
          <w:numId w:val="47"/>
        </w:numPr>
        <w:rPr>
          <w:rFonts w:eastAsiaTheme="minorEastAsia"/>
          <w:sz w:val="24"/>
          <w:szCs w:val="24"/>
        </w:rPr>
      </w:pPr>
      <w:r w:rsidRPr="30E91F2F">
        <w:rPr>
          <w:sz w:val="24"/>
          <w:szCs w:val="24"/>
        </w:rPr>
        <w:t>Number of business services, aerospace, and manufacturing firms utilizing the County’s Employment Training Panel program</w:t>
      </w:r>
    </w:p>
    <w:p w:rsidR="64DA3F19" w:rsidP="0022302C" w:rsidRDefault="64DA3F19" w14:paraId="0CC3CD42" w14:textId="45A68BFC">
      <w:pPr>
        <w:pStyle w:val="ListParagraph"/>
        <w:numPr>
          <w:ilvl w:val="0"/>
          <w:numId w:val="47"/>
        </w:numPr>
        <w:rPr>
          <w:sz w:val="24"/>
          <w:szCs w:val="24"/>
        </w:rPr>
      </w:pPr>
      <w:r w:rsidRPr="30E91F2F">
        <w:rPr>
          <w:sz w:val="24"/>
          <w:szCs w:val="24"/>
        </w:rPr>
        <w:t xml:space="preserve">Number of local business firms participating in business services alliance; number of new local procurement contracts. </w:t>
      </w:r>
    </w:p>
    <w:p w:rsidR="64DA3F19" w:rsidP="0022302C" w:rsidRDefault="64DA3F19" w14:paraId="3C30D264" w14:textId="5224013D">
      <w:pPr>
        <w:pStyle w:val="ListParagraph"/>
        <w:numPr>
          <w:ilvl w:val="0"/>
          <w:numId w:val="47"/>
        </w:numPr>
        <w:rPr>
          <w:sz w:val="24"/>
          <w:szCs w:val="24"/>
        </w:rPr>
      </w:pPr>
      <w:r w:rsidRPr="30E91F2F">
        <w:rPr>
          <w:sz w:val="24"/>
          <w:szCs w:val="24"/>
        </w:rPr>
        <w:t>Number of business retention and expansion contacts with regional manufacturing firms.</w:t>
      </w:r>
    </w:p>
    <w:p w:rsidR="6D967AB2" w:rsidP="6D967AB2" w:rsidRDefault="6D967AB2" w14:paraId="77FCE22E" w14:textId="0B416A10">
      <w:pPr>
        <w:rPr>
          <w:i/>
          <w:iCs/>
        </w:rPr>
      </w:pPr>
    </w:p>
    <w:p w:rsidR="00E71DFF" w:rsidP="00E71DFF" w:rsidRDefault="00E71DFF" w14:paraId="00B5010D" w14:textId="5BFEE036">
      <w:pPr>
        <w:rPr>
          <w:b/>
          <w:bCs/>
          <w:color w:val="002060"/>
          <w:u w:val="single"/>
        </w:rPr>
      </w:pPr>
    </w:p>
    <w:p w:rsidRPr="00C51233" w:rsidR="00E71DFF" w:rsidP="36F65C0C" w:rsidRDefault="002C5A76" w14:paraId="60A046D8" w14:textId="0E9B19C0">
      <w:pPr>
        <w:rPr>
          <w:color w:val="000000" w:themeColor="text1"/>
          <w:sz w:val="40"/>
          <w:szCs w:val="40"/>
        </w:rPr>
      </w:pPr>
      <w:r w:rsidRPr="049129F8">
        <w:rPr>
          <w:color w:val="000000" w:themeColor="text1"/>
          <w:sz w:val="40"/>
          <w:szCs w:val="40"/>
        </w:rPr>
        <w:t xml:space="preserve">6. </w:t>
      </w:r>
      <w:r w:rsidRPr="049129F8" w:rsidR="221D6E6B">
        <w:rPr>
          <w:color w:val="000000" w:themeColor="text1"/>
          <w:sz w:val="40"/>
          <w:szCs w:val="40"/>
        </w:rPr>
        <w:t>Governance</w:t>
      </w:r>
    </w:p>
    <w:p w:rsidRPr="00C51233" w:rsidR="00E71DFF" w:rsidP="36F65C0C" w:rsidRDefault="00E71DFF" w14:paraId="372D7FD6" w14:textId="7C92BE43"/>
    <w:p w:rsidRPr="00C51233" w:rsidR="00E71DFF" w:rsidP="36F65C0C" w:rsidRDefault="221D6E6B" w14:paraId="78053183" w14:textId="329831E5">
      <w:pPr>
        <w:rPr>
          <w:rFonts w:ascii="Calibri" w:hAnsi="Calibri" w:eastAsia="Calibri" w:cs="Calibri"/>
          <w:color w:val="000000" w:themeColor="text1"/>
        </w:rPr>
      </w:pPr>
      <w:r>
        <w:t xml:space="preserve">Underlying next steps </w:t>
      </w:r>
      <w:r w:rsidR="5EBBEDEE">
        <w:t xml:space="preserve">and implementation of the strategies and tactics in this document </w:t>
      </w:r>
      <w:r>
        <w:t xml:space="preserve">is the outstanding question of long-term governance – how B3K efforts should be fostered and sustained, maintaining a collaborative approach to delivery and resourcing. </w:t>
      </w:r>
    </w:p>
    <w:p w:rsidRPr="00C51233" w:rsidR="00E71DFF" w:rsidP="36F65C0C" w:rsidRDefault="00E71DFF" w14:paraId="03AE5EF4" w14:textId="7028694B"/>
    <w:p w:rsidRPr="00C51233" w:rsidR="00E71DFF" w:rsidP="36F65C0C" w:rsidRDefault="221D6E6B" w14:paraId="4B0E6207" w14:textId="58DF0565">
      <w:pPr>
        <w:rPr>
          <w:rFonts w:ascii="Calibri" w:hAnsi="Calibri" w:eastAsia="Calibri" w:cs="Calibri"/>
          <w:color w:val="000000" w:themeColor="text1"/>
        </w:rPr>
      </w:pPr>
      <w:r>
        <w:t xml:space="preserve">B3K is a forum and platform for achieving shared economic outcomes via a range of contributing stakeholders, not itself a new entity or institution. </w:t>
      </w:r>
      <w:r w:rsidR="3C71BAF2">
        <w:t>However, p</w:t>
      </w:r>
      <w:r>
        <w:t>er findings in the Market Assessment, private, public, and civic sector leadership must agree on roles, norms, and resources, including a “center of gravity” for facilitation and accountability so that agreed strategies are more than a stated ambition without implementation.</w:t>
      </w:r>
      <w:r w:rsidR="1BC42D8B">
        <w:t xml:space="preserve"> </w:t>
      </w:r>
    </w:p>
    <w:p w:rsidRPr="00C51233" w:rsidR="00E71DFF" w:rsidP="36F65C0C" w:rsidRDefault="00E71DFF" w14:paraId="6F6837C3" w14:textId="347B9966"/>
    <w:p w:rsidRPr="00C51233" w:rsidR="00E71DFF" w:rsidP="36F65C0C" w:rsidRDefault="1BC42D8B" w14:paraId="68CEC88A" w14:textId="210652C1">
      <w:pPr>
        <w:rPr>
          <w:rFonts w:ascii="Calibri" w:hAnsi="Calibri" w:eastAsia="Calibri" w:cs="Calibri"/>
          <w:color w:val="000000" w:themeColor="text1"/>
        </w:rPr>
      </w:pPr>
      <w:r>
        <w:t xml:space="preserve">The following </w:t>
      </w:r>
      <w:r w:rsidRPr="36F65C0C" w:rsidR="21225FAB">
        <w:rPr>
          <w:rFonts w:ascii="Calibri" w:hAnsi="Calibri" w:eastAsia="Calibri" w:cs="Calibri"/>
          <w:color w:val="000000" w:themeColor="text1"/>
        </w:rPr>
        <w:t xml:space="preserve">five functions </w:t>
      </w:r>
      <w:r w:rsidRPr="36F65C0C" w:rsidR="7716FA86">
        <w:rPr>
          <w:rFonts w:ascii="Calibri" w:hAnsi="Calibri" w:eastAsia="Calibri" w:cs="Calibri"/>
          <w:color w:val="000000" w:themeColor="text1"/>
        </w:rPr>
        <w:t>are particularly critical to</w:t>
      </w:r>
      <w:r w:rsidRPr="36F65C0C" w:rsidR="21225FAB">
        <w:rPr>
          <w:rFonts w:ascii="Calibri" w:hAnsi="Calibri" w:eastAsia="Calibri" w:cs="Calibri"/>
          <w:color w:val="000000" w:themeColor="text1"/>
        </w:rPr>
        <w:t xml:space="preserve"> advanc</w:t>
      </w:r>
      <w:r w:rsidRPr="36F65C0C" w:rsidR="66B2C29B">
        <w:rPr>
          <w:rFonts w:ascii="Calibri" w:hAnsi="Calibri" w:eastAsia="Calibri" w:cs="Calibri"/>
          <w:color w:val="000000" w:themeColor="text1"/>
        </w:rPr>
        <w:t>ing</w:t>
      </w:r>
      <w:r w:rsidRPr="36F65C0C" w:rsidR="21225FAB">
        <w:rPr>
          <w:rFonts w:ascii="Calibri" w:hAnsi="Calibri" w:eastAsia="Calibri" w:cs="Calibri"/>
          <w:color w:val="000000" w:themeColor="text1"/>
        </w:rPr>
        <w:t xml:space="preserve"> collective action and accountability among partners:  </w:t>
      </w:r>
    </w:p>
    <w:p w:rsidRPr="00C51233" w:rsidR="00E71DFF" w:rsidP="36F65C0C" w:rsidRDefault="00E71DFF" w14:paraId="0C66C68C" w14:textId="0B385F22">
      <w:pPr>
        <w:rPr>
          <w:rFonts w:ascii="Calibri" w:hAnsi="Calibri" w:eastAsia="Calibri" w:cs="Calibri"/>
          <w:color w:val="000000" w:themeColor="text1"/>
        </w:rPr>
      </w:pPr>
    </w:p>
    <w:p w:rsidRPr="00C51233" w:rsidR="00E71DFF" w:rsidP="36F65C0C" w:rsidRDefault="1882956E" w14:paraId="6A7595BC" w14:textId="28E0E68A">
      <w:pPr>
        <w:pStyle w:val="ListParagraph"/>
        <w:numPr>
          <w:ilvl w:val="0"/>
          <w:numId w:val="1"/>
        </w:numPr>
        <w:rPr>
          <w:rFonts w:eastAsiaTheme="minorEastAsia"/>
          <w:b/>
          <w:bCs/>
          <w:color w:val="000000" w:themeColor="text1"/>
          <w:sz w:val="24"/>
          <w:szCs w:val="24"/>
        </w:rPr>
      </w:pPr>
      <w:r w:rsidRPr="36F65C0C">
        <w:rPr>
          <w:rFonts w:ascii="Calibri" w:hAnsi="Calibri" w:eastAsia="Calibri" w:cs="Calibri"/>
          <w:b/>
          <w:bCs/>
          <w:color w:val="000000" w:themeColor="text1"/>
          <w:sz w:val="24"/>
          <w:szCs w:val="24"/>
        </w:rPr>
        <w:t>facilitating program delivery</w:t>
      </w:r>
      <w:r w:rsidRPr="36F65C0C">
        <w:rPr>
          <w:rFonts w:ascii="Calibri" w:hAnsi="Calibri" w:eastAsia="Calibri" w:cs="Calibri"/>
          <w:color w:val="000000" w:themeColor="text1"/>
          <w:sz w:val="24"/>
          <w:szCs w:val="24"/>
        </w:rPr>
        <w:t xml:space="preserve"> by promoting connections and alignment among contributing actors, offering supplemental capacity, and guiding B3K strategy adjustments or </w:t>
      </w:r>
      <w:proofErr w:type="gramStart"/>
      <w:r w:rsidRPr="36F65C0C">
        <w:rPr>
          <w:rFonts w:ascii="Calibri" w:hAnsi="Calibri" w:eastAsia="Calibri" w:cs="Calibri"/>
          <w:color w:val="000000" w:themeColor="text1"/>
          <w:sz w:val="24"/>
          <w:szCs w:val="24"/>
        </w:rPr>
        <w:t>evolution;</w:t>
      </w:r>
      <w:proofErr w:type="gramEnd"/>
      <w:r w:rsidRPr="36F65C0C">
        <w:rPr>
          <w:rFonts w:ascii="Calibri" w:hAnsi="Calibri" w:eastAsia="Calibri" w:cs="Calibri"/>
          <w:color w:val="000000" w:themeColor="text1"/>
          <w:sz w:val="24"/>
          <w:szCs w:val="24"/>
        </w:rPr>
        <w:t xml:space="preserve"> </w:t>
      </w:r>
    </w:p>
    <w:p w:rsidRPr="00C51233" w:rsidR="00E71DFF" w:rsidP="36F65C0C" w:rsidRDefault="1882956E" w14:paraId="5A8E0310" w14:textId="74A3B4B6">
      <w:pPr>
        <w:pStyle w:val="ListParagraph"/>
        <w:numPr>
          <w:ilvl w:val="0"/>
          <w:numId w:val="1"/>
        </w:numPr>
        <w:rPr>
          <w:rFonts w:eastAsiaTheme="minorEastAsia"/>
          <w:b/>
          <w:bCs/>
          <w:color w:val="000000" w:themeColor="text1"/>
          <w:sz w:val="24"/>
          <w:szCs w:val="24"/>
        </w:rPr>
      </w:pPr>
      <w:r w:rsidRPr="36F65C0C">
        <w:rPr>
          <w:rFonts w:ascii="Calibri" w:hAnsi="Calibri" w:eastAsia="Calibri" w:cs="Calibri"/>
          <w:b/>
          <w:bCs/>
          <w:color w:val="000000" w:themeColor="text1"/>
          <w:sz w:val="24"/>
          <w:szCs w:val="24"/>
        </w:rPr>
        <w:lastRenderedPageBreak/>
        <w:t>identifying and coordinating pursuit of implementation resources</w:t>
      </w:r>
      <w:r w:rsidRPr="36F65C0C">
        <w:rPr>
          <w:rFonts w:ascii="Calibri" w:hAnsi="Calibri" w:eastAsia="Calibri" w:cs="Calibri"/>
          <w:color w:val="000000" w:themeColor="text1"/>
          <w:sz w:val="24"/>
          <w:szCs w:val="24"/>
        </w:rPr>
        <w:t xml:space="preserve"> for and by stakeholders in a transparent and collaborative </w:t>
      </w:r>
      <w:proofErr w:type="gramStart"/>
      <w:r w:rsidRPr="36F65C0C">
        <w:rPr>
          <w:rFonts w:ascii="Calibri" w:hAnsi="Calibri" w:eastAsia="Calibri" w:cs="Calibri"/>
          <w:color w:val="000000" w:themeColor="text1"/>
          <w:sz w:val="24"/>
          <w:szCs w:val="24"/>
        </w:rPr>
        <w:t>manner;</w:t>
      </w:r>
      <w:proofErr w:type="gramEnd"/>
      <w:r w:rsidRPr="36F65C0C">
        <w:rPr>
          <w:rFonts w:ascii="Calibri" w:hAnsi="Calibri" w:eastAsia="Calibri" w:cs="Calibri"/>
          <w:color w:val="000000" w:themeColor="text1"/>
          <w:sz w:val="24"/>
          <w:szCs w:val="24"/>
        </w:rPr>
        <w:t xml:space="preserve"> </w:t>
      </w:r>
    </w:p>
    <w:p w:rsidRPr="00C51233" w:rsidR="00E71DFF" w:rsidP="36F65C0C" w:rsidRDefault="1882956E" w14:paraId="43A085DE" w14:textId="2DF29EBD">
      <w:pPr>
        <w:pStyle w:val="ListParagraph"/>
        <w:numPr>
          <w:ilvl w:val="0"/>
          <w:numId w:val="1"/>
        </w:numPr>
        <w:rPr>
          <w:rFonts w:eastAsiaTheme="minorEastAsia"/>
          <w:b/>
          <w:bCs/>
          <w:color w:val="000000" w:themeColor="text1"/>
          <w:sz w:val="24"/>
          <w:szCs w:val="24"/>
        </w:rPr>
      </w:pPr>
      <w:r w:rsidRPr="36F65C0C">
        <w:rPr>
          <w:rFonts w:ascii="Calibri" w:hAnsi="Calibri" w:eastAsia="Calibri" w:cs="Calibri"/>
          <w:b/>
          <w:bCs/>
          <w:color w:val="000000" w:themeColor="text1"/>
          <w:sz w:val="24"/>
          <w:szCs w:val="24"/>
        </w:rPr>
        <w:t>organizing policy and advocacy across interests</w:t>
      </w:r>
      <w:r w:rsidRPr="36F65C0C">
        <w:rPr>
          <w:rFonts w:ascii="Calibri" w:hAnsi="Calibri" w:eastAsia="Calibri" w:cs="Calibri"/>
          <w:color w:val="000000" w:themeColor="text1"/>
          <w:sz w:val="24"/>
          <w:szCs w:val="24"/>
        </w:rPr>
        <w:t xml:space="preserve"> on issues specifically related to advancing B3K </w:t>
      </w:r>
      <w:proofErr w:type="gramStart"/>
      <w:r w:rsidRPr="36F65C0C">
        <w:rPr>
          <w:rFonts w:ascii="Calibri" w:hAnsi="Calibri" w:eastAsia="Calibri" w:cs="Calibri"/>
          <w:color w:val="000000" w:themeColor="text1"/>
          <w:sz w:val="24"/>
          <w:szCs w:val="24"/>
        </w:rPr>
        <w:t>implementation;</w:t>
      </w:r>
      <w:proofErr w:type="gramEnd"/>
      <w:r w:rsidRPr="36F65C0C">
        <w:rPr>
          <w:rFonts w:ascii="Calibri" w:hAnsi="Calibri" w:eastAsia="Calibri" w:cs="Calibri"/>
          <w:color w:val="000000" w:themeColor="text1"/>
          <w:sz w:val="24"/>
          <w:szCs w:val="24"/>
        </w:rPr>
        <w:t xml:space="preserve"> </w:t>
      </w:r>
    </w:p>
    <w:p w:rsidRPr="00C51233" w:rsidR="00E71DFF" w:rsidP="36F65C0C" w:rsidRDefault="1882956E" w14:paraId="3F7A90DB" w14:textId="44B30637">
      <w:pPr>
        <w:pStyle w:val="ListParagraph"/>
        <w:numPr>
          <w:ilvl w:val="0"/>
          <w:numId w:val="1"/>
        </w:numPr>
        <w:rPr>
          <w:rFonts w:eastAsiaTheme="minorEastAsia"/>
          <w:b/>
          <w:bCs/>
          <w:color w:val="000000" w:themeColor="text1"/>
          <w:sz w:val="24"/>
          <w:szCs w:val="24"/>
        </w:rPr>
      </w:pPr>
      <w:r w:rsidRPr="36F65C0C">
        <w:rPr>
          <w:rFonts w:ascii="Calibri" w:hAnsi="Calibri" w:eastAsia="Calibri" w:cs="Calibri"/>
          <w:b/>
          <w:bCs/>
          <w:color w:val="000000" w:themeColor="text1"/>
          <w:sz w:val="24"/>
          <w:szCs w:val="24"/>
        </w:rPr>
        <w:t>monitoring and reporting regional performance metrics</w:t>
      </w:r>
      <w:r w:rsidRPr="36F65C0C">
        <w:rPr>
          <w:rFonts w:ascii="Calibri" w:hAnsi="Calibri" w:eastAsia="Calibri" w:cs="Calibri"/>
          <w:color w:val="000000" w:themeColor="text1"/>
          <w:sz w:val="24"/>
          <w:szCs w:val="24"/>
        </w:rPr>
        <w:t xml:space="preserve"> and tactical progress toward outcomes; and </w:t>
      </w:r>
    </w:p>
    <w:p w:rsidRPr="00C51233" w:rsidR="00E71DFF" w:rsidP="36F65C0C" w:rsidRDefault="1882956E" w14:paraId="3DE122DC" w14:textId="0DE7B981">
      <w:pPr>
        <w:pStyle w:val="ListParagraph"/>
        <w:numPr>
          <w:ilvl w:val="0"/>
          <w:numId w:val="1"/>
        </w:numPr>
        <w:rPr>
          <w:rFonts w:eastAsiaTheme="minorEastAsia"/>
          <w:b/>
          <w:bCs/>
          <w:color w:val="000000" w:themeColor="text1"/>
          <w:sz w:val="24"/>
          <w:szCs w:val="24"/>
        </w:rPr>
      </w:pPr>
      <w:r w:rsidRPr="36F65C0C">
        <w:rPr>
          <w:rFonts w:ascii="Calibri" w:hAnsi="Calibri" w:eastAsia="Calibri" w:cs="Calibri"/>
          <w:b/>
          <w:bCs/>
          <w:color w:val="000000" w:themeColor="text1"/>
          <w:sz w:val="24"/>
          <w:szCs w:val="24"/>
        </w:rPr>
        <w:t xml:space="preserve">providing a neutral standing forum </w:t>
      </w:r>
      <w:r w:rsidRPr="36F65C0C">
        <w:rPr>
          <w:rFonts w:ascii="Calibri" w:hAnsi="Calibri" w:eastAsia="Calibri" w:cs="Calibri"/>
          <w:color w:val="000000" w:themeColor="text1"/>
          <w:sz w:val="24"/>
          <w:szCs w:val="24"/>
        </w:rPr>
        <w:t>as the consistent entry point for cross-sector regional information-sharing and coordination related to inclusive economic development programs, policies, and funding.</w:t>
      </w:r>
    </w:p>
    <w:p w:rsidRPr="00C51233" w:rsidR="00E71DFF" w:rsidP="36F65C0C" w:rsidRDefault="50AB748E" w14:paraId="0DD44E47" w14:textId="38786648">
      <w:r>
        <w:t>Based on experience and models from other regions, the Advisory Team put forward a proposed distributed implementation model, organized by a trusted regional facilitator</w:t>
      </w:r>
      <w:r w:rsidR="0E9A8122">
        <w:t>, to deliver on these objectives</w:t>
      </w:r>
      <w:r>
        <w:t xml:space="preserve">. </w:t>
      </w:r>
      <w:r w:rsidR="32499803">
        <w:t xml:space="preserve">This approach would allow </w:t>
      </w:r>
      <w:r w:rsidR="0FD19F6D">
        <w:t xml:space="preserve">for </w:t>
      </w:r>
      <w:r w:rsidR="32499803">
        <w:t xml:space="preserve">active participation from all contributors essential to </w:t>
      </w:r>
      <w:r w:rsidR="3DFAE011">
        <w:t>success</w:t>
      </w:r>
      <w:r w:rsidR="6550739D">
        <w:t>, while ensuring efforts are</w:t>
      </w:r>
      <w:r w:rsidR="3DFAE011">
        <w:t xml:space="preserve"> </w:t>
      </w:r>
      <w:r w:rsidR="406527C2">
        <w:t xml:space="preserve">coordinated and cohesive. </w:t>
      </w:r>
    </w:p>
    <w:p w:rsidRPr="00C51233" w:rsidR="00E71DFF" w:rsidP="36F65C0C" w:rsidRDefault="00E71DFF" w14:paraId="6FDF3650" w14:textId="1E62684C"/>
    <w:p w:rsidRPr="00C51233" w:rsidR="00E71DFF" w:rsidP="36F65C0C" w:rsidRDefault="4DCA01A5" w14:paraId="14C20E8A" w14:textId="307B8149">
      <w:r>
        <w:t xml:space="preserve">A detailed job description for the facilitator role and illustration of the distributed implementation </w:t>
      </w:r>
      <w:r w:rsidR="331441F8">
        <w:t xml:space="preserve">model can be found in the Appendix. </w:t>
      </w:r>
    </w:p>
    <w:p w:rsidRPr="00C51233" w:rsidR="00E71DFF" w:rsidP="36F65C0C" w:rsidRDefault="00E71DFF" w14:paraId="0C6DBB27" w14:textId="60E7098F">
      <w:pPr>
        <w:rPr>
          <w:color w:val="000000" w:themeColor="text1"/>
          <w:sz w:val="40"/>
          <w:szCs w:val="40"/>
        </w:rPr>
      </w:pPr>
    </w:p>
    <w:p w:rsidRPr="00C51233" w:rsidR="00E71DFF" w:rsidP="36F65C0C" w:rsidRDefault="00E71DFF" w14:paraId="35B77DE1" w14:textId="08968D5D">
      <w:pPr>
        <w:rPr>
          <w:color w:val="000000" w:themeColor="text1"/>
          <w:sz w:val="40"/>
          <w:szCs w:val="40"/>
        </w:rPr>
      </w:pPr>
    </w:p>
    <w:p w:rsidRPr="00C51233" w:rsidR="00E71DFF" w:rsidP="00E71DFF" w:rsidRDefault="221D6E6B" w14:paraId="5BEC5EDE" w14:textId="0AF32B9F">
      <w:pPr>
        <w:rPr>
          <w:color w:val="000000" w:themeColor="text1"/>
          <w:sz w:val="40"/>
          <w:szCs w:val="40"/>
        </w:rPr>
      </w:pPr>
      <w:r w:rsidRPr="36F65C0C">
        <w:rPr>
          <w:color w:val="000000" w:themeColor="text1"/>
          <w:sz w:val="40"/>
          <w:szCs w:val="40"/>
        </w:rPr>
        <w:t xml:space="preserve">7. </w:t>
      </w:r>
      <w:r w:rsidRPr="36F65C0C" w:rsidR="002C5A76">
        <w:rPr>
          <w:color w:val="000000" w:themeColor="text1"/>
          <w:sz w:val="40"/>
          <w:szCs w:val="40"/>
        </w:rPr>
        <w:t>Conclusion</w:t>
      </w:r>
    </w:p>
    <w:p w:rsidRPr="00C51233" w:rsidR="00E71DFF" w:rsidP="00E71DFF" w:rsidRDefault="00E71DFF" w14:paraId="4066F525" w14:textId="48D75891">
      <w:pPr>
        <w:rPr>
          <w:b/>
          <w:bCs/>
          <w:color w:val="000000" w:themeColor="text1"/>
        </w:rPr>
      </w:pPr>
    </w:p>
    <w:p w:rsidR="00C51233" w:rsidP="00E71DFF" w:rsidRDefault="00C51233" w14:paraId="55091699" w14:textId="1010A8A1">
      <w:pPr>
        <w:rPr>
          <w:color w:val="000000" w:themeColor="text1"/>
        </w:rPr>
      </w:pPr>
      <w:r>
        <w:rPr>
          <w:color w:val="000000" w:themeColor="text1"/>
        </w:rPr>
        <w:t>Achieving the aspiration of B3K -- b</w:t>
      </w:r>
      <w:r w:rsidRPr="00E71DFF" w:rsidR="00E71DFF">
        <w:rPr>
          <w:color w:val="000000" w:themeColor="text1"/>
        </w:rPr>
        <w:t xml:space="preserve">uilding long-term </w:t>
      </w:r>
      <w:r>
        <w:rPr>
          <w:color w:val="000000" w:themeColor="text1"/>
        </w:rPr>
        <w:t xml:space="preserve">deep prosperity </w:t>
      </w:r>
      <w:r w:rsidRPr="00E71DFF" w:rsidR="00E71DFF">
        <w:rPr>
          <w:color w:val="000000" w:themeColor="text1"/>
        </w:rPr>
        <w:t xml:space="preserve">in Kern County </w:t>
      </w:r>
      <w:r>
        <w:rPr>
          <w:color w:val="000000" w:themeColor="text1"/>
        </w:rPr>
        <w:t xml:space="preserve">-- </w:t>
      </w:r>
      <w:r w:rsidRPr="00E71DFF" w:rsidR="00E71DFF">
        <w:rPr>
          <w:color w:val="000000" w:themeColor="text1"/>
        </w:rPr>
        <w:t xml:space="preserve">will require </w:t>
      </w:r>
      <w:r>
        <w:rPr>
          <w:color w:val="000000" w:themeColor="text1"/>
        </w:rPr>
        <w:t xml:space="preserve">both </w:t>
      </w:r>
      <w:r w:rsidRPr="00E71DFF" w:rsidR="00E71DFF">
        <w:rPr>
          <w:color w:val="000000" w:themeColor="text1"/>
        </w:rPr>
        <w:t xml:space="preserve">bold </w:t>
      </w:r>
      <w:r>
        <w:rPr>
          <w:color w:val="000000" w:themeColor="text1"/>
        </w:rPr>
        <w:t>action and steady, patient stewardship.</w:t>
      </w:r>
    </w:p>
    <w:p w:rsidR="00C51233" w:rsidP="00E71DFF" w:rsidRDefault="00C51233" w14:paraId="2890E2B8" w14:textId="77777777">
      <w:pPr>
        <w:rPr>
          <w:color w:val="000000" w:themeColor="text1"/>
        </w:rPr>
      </w:pPr>
    </w:p>
    <w:p w:rsidR="00E71DFF" w:rsidP="00E71DFF" w:rsidRDefault="00E71DFF" w14:paraId="70D95169" w14:textId="167C026B">
      <w:pPr>
        <w:rPr>
          <w:color w:val="000000" w:themeColor="text1"/>
        </w:rPr>
      </w:pPr>
      <w:r w:rsidRPr="00E71DFF">
        <w:rPr>
          <w:color w:val="000000" w:themeColor="text1"/>
        </w:rPr>
        <w:t xml:space="preserve">The region’s economic threats are real, challenging </w:t>
      </w:r>
      <w:r w:rsidR="005B2525">
        <w:rPr>
          <w:color w:val="000000" w:themeColor="text1"/>
        </w:rPr>
        <w:t xml:space="preserve">Kern’s </w:t>
      </w:r>
      <w:r w:rsidRPr="00E71DFF">
        <w:rPr>
          <w:color w:val="000000" w:themeColor="text1"/>
        </w:rPr>
        <w:t xml:space="preserve">identity as an affordable, family-friendly community and aspirations for its future in an increasingly competitive global economy. </w:t>
      </w:r>
      <w:r w:rsidR="00C51233">
        <w:rPr>
          <w:color w:val="000000" w:themeColor="text1"/>
        </w:rPr>
        <w:t>Longstanding drivers of economic growth may no longer be easily relied upon</w:t>
      </w:r>
      <w:r w:rsidR="009336CD">
        <w:rPr>
          <w:color w:val="000000" w:themeColor="text1"/>
        </w:rPr>
        <w:t xml:space="preserve">, with some newer </w:t>
      </w:r>
      <w:r w:rsidR="00C51233">
        <w:rPr>
          <w:color w:val="000000" w:themeColor="text1"/>
        </w:rPr>
        <w:t xml:space="preserve">opportunities </w:t>
      </w:r>
      <w:r w:rsidR="009336CD">
        <w:rPr>
          <w:color w:val="000000" w:themeColor="text1"/>
        </w:rPr>
        <w:t xml:space="preserve">failing </w:t>
      </w:r>
      <w:r w:rsidR="00C51233">
        <w:rPr>
          <w:color w:val="000000" w:themeColor="text1"/>
        </w:rPr>
        <w:t xml:space="preserve">to match </w:t>
      </w:r>
      <w:r w:rsidRPr="47EA6939" w:rsidR="6745E1AB">
        <w:rPr>
          <w:color w:val="000000" w:themeColor="text1"/>
        </w:rPr>
        <w:t xml:space="preserve">previous </w:t>
      </w:r>
      <w:r w:rsidR="009336CD">
        <w:rPr>
          <w:color w:val="000000" w:themeColor="text1"/>
        </w:rPr>
        <w:t>delivery of quality jobs</w:t>
      </w:r>
      <w:r w:rsidR="00C51233">
        <w:rPr>
          <w:color w:val="000000" w:themeColor="text1"/>
        </w:rPr>
        <w:t xml:space="preserve">. Tackling significant hurdles – such as the region’s lackluster educational attainment rates and closing deep gaps in economic inclusion </w:t>
      </w:r>
      <w:r w:rsidR="005B2525">
        <w:rPr>
          <w:color w:val="000000" w:themeColor="text1"/>
        </w:rPr>
        <w:t>–r</w:t>
      </w:r>
      <w:r w:rsidR="00C51233">
        <w:rPr>
          <w:color w:val="000000" w:themeColor="text1"/>
        </w:rPr>
        <w:t xml:space="preserve">epresent generations-long efforts. </w:t>
      </w:r>
    </w:p>
    <w:p w:rsidR="00C51233" w:rsidP="00E71DFF" w:rsidRDefault="00C51233" w14:paraId="56747BB6" w14:textId="4DBAE343">
      <w:pPr>
        <w:rPr>
          <w:color w:val="000000" w:themeColor="text1"/>
        </w:rPr>
      </w:pPr>
    </w:p>
    <w:p w:rsidRPr="00E71DFF" w:rsidR="00E71DFF" w:rsidP="00E71DFF" w:rsidRDefault="00E71DFF" w14:paraId="325BD307" w14:textId="1DA76A67">
      <w:pPr>
        <w:rPr>
          <w:color w:val="000000" w:themeColor="text1"/>
        </w:rPr>
      </w:pPr>
      <w:r w:rsidRPr="00E71DFF">
        <w:rPr>
          <w:color w:val="000000" w:themeColor="text1"/>
        </w:rPr>
        <w:t>This Strategy outlines tangible recommendations to seize the region’s potential</w:t>
      </w:r>
      <w:r w:rsidR="00C51233">
        <w:rPr>
          <w:color w:val="000000" w:themeColor="text1"/>
        </w:rPr>
        <w:t xml:space="preserve"> and deliver </w:t>
      </w:r>
      <w:proofErr w:type="gramStart"/>
      <w:r w:rsidR="00C51233">
        <w:rPr>
          <w:color w:val="000000" w:themeColor="text1"/>
        </w:rPr>
        <w:t>more good</w:t>
      </w:r>
      <w:proofErr w:type="gramEnd"/>
      <w:r w:rsidR="00C51233">
        <w:rPr>
          <w:color w:val="000000" w:themeColor="text1"/>
        </w:rPr>
        <w:t xml:space="preserve"> and promising jobs for local residents</w:t>
      </w:r>
      <w:r w:rsidRPr="00E71DFF">
        <w:rPr>
          <w:color w:val="000000" w:themeColor="text1"/>
        </w:rPr>
        <w:t xml:space="preserve">, advancing data-driven opportunities identified in the B3K Market Assessment and drawing on locally-based collaboration and problem-solving through the Workgroup process. </w:t>
      </w:r>
      <w:r w:rsidR="009336CD">
        <w:rPr>
          <w:color w:val="000000" w:themeColor="text1"/>
        </w:rPr>
        <w:t xml:space="preserve"> </w:t>
      </w:r>
    </w:p>
    <w:p w:rsidRPr="00E71DFF" w:rsidR="00E71DFF" w:rsidP="00E71DFF" w:rsidRDefault="00E71DFF" w14:paraId="07BB91A8" w14:textId="77777777">
      <w:pPr>
        <w:rPr>
          <w:color w:val="000000" w:themeColor="text1"/>
        </w:rPr>
      </w:pPr>
    </w:p>
    <w:p w:rsidR="00C51233" w:rsidP="00E71DFF" w:rsidRDefault="00E71DFF" w14:paraId="72D44469" w14:textId="77E2520A">
      <w:pPr>
        <w:rPr>
          <w:color w:val="000000" w:themeColor="text1"/>
        </w:rPr>
      </w:pPr>
      <w:r w:rsidRPr="00E71DFF">
        <w:rPr>
          <w:color w:val="000000" w:themeColor="text1"/>
        </w:rPr>
        <w:t>However, this Strategy document alone will not deliver solutions</w:t>
      </w:r>
      <w:r w:rsidR="00C51233">
        <w:rPr>
          <w:color w:val="000000" w:themeColor="text1"/>
        </w:rPr>
        <w:t xml:space="preserve">. </w:t>
      </w:r>
    </w:p>
    <w:p w:rsidR="00C51233" w:rsidP="00E71DFF" w:rsidRDefault="00C51233" w14:paraId="4072420B" w14:textId="411241FA">
      <w:pPr>
        <w:rPr>
          <w:color w:val="000000" w:themeColor="text1"/>
        </w:rPr>
      </w:pPr>
    </w:p>
    <w:p w:rsidR="009336CD" w:rsidP="00E71DFF" w:rsidRDefault="00C51233" w14:paraId="1677F26F" w14:textId="77777777">
      <w:r>
        <w:t xml:space="preserve">Over the past seven months of organizing and translating findings to action, the scale and challenge of B3K became tangible. With discussion of specific strategies and tactics, </w:t>
      </w:r>
      <w:r>
        <w:lastRenderedPageBreak/>
        <w:t xml:space="preserve">contributors began to understand what effective implementation would require in increasing effort or changing current practices, and new resources or capabilities. </w:t>
      </w:r>
    </w:p>
    <w:p w:rsidR="009336CD" w:rsidP="00E71DFF" w:rsidRDefault="009336CD" w14:paraId="0E11FB1D" w14:textId="77777777"/>
    <w:p w:rsidR="00E71DFF" w:rsidP="00E71DFF" w:rsidRDefault="00C51233" w14:paraId="66ACD94E" w14:textId="2B2D9F9D">
      <w:r>
        <w:t>In the best of cases, this resulted in engagement of</w:t>
      </w:r>
      <w:r w:rsidR="00E71DFF">
        <w:t xml:space="preserve"> new contributors and building </w:t>
      </w:r>
      <w:r>
        <w:t xml:space="preserve">of </w:t>
      </w:r>
      <w:r w:rsidR="00E71DFF">
        <w:t>coalitions, prioritiz</w:t>
      </w:r>
      <w:r>
        <w:t>ation</w:t>
      </w:r>
      <w:r w:rsidR="00E71DFF">
        <w:t xml:space="preserve"> </w:t>
      </w:r>
      <w:r w:rsidR="009336CD">
        <w:t xml:space="preserve">of </w:t>
      </w:r>
      <w:r w:rsidR="00E71DFF">
        <w:t>objectives, defini</w:t>
      </w:r>
      <w:r>
        <w:t>tion of</w:t>
      </w:r>
      <w:r w:rsidR="00E71DFF">
        <w:t xml:space="preserve"> strategies, determin</w:t>
      </w:r>
      <w:r>
        <w:t>ation of</w:t>
      </w:r>
      <w:r w:rsidR="00E71DFF">
        <w:t xml:space="preserve"> tactics to some functional specificity beyond a statement</w:t>
      </w:r>
      <w:r w:rsidR="009336CD">
        <w:t>, and even initial fundraising and implementation in discrete areas</w:t>
      </w:r>
      <w:r w:rsidR="00E71DFF">
        <w:t xml:space="preserve">. </w:t>
      </w:r>
      <w:r w:rsidR="005B2525">
        <w:t>In other cases, efforts</w:t>
      </w:r>
      <w:r w:rsidR="009336CD">
        <w:t xml:space="preserve"> were stymied by inherent complexity of the issues, lack of foundational organization, difficulty securing involvement of critical participants due to availability or </w:t>
      </w:r>
      <w:proofErr w:type="gramStart"/>
      <w:r w:rsidR="009336CD">
        <w:t>skepticism, and</w:t>
      </w:r>
      <w:proofErr w:type="gramEnd"/>
      <w:r w:rsidR="009336CD">
        <w:t xml:space="preserve"> overcoming silos. As B3K fully shifts from strategy development to implementation, these challenges are likely to recur. </w:t>
      </w:r>
    </w:p>
    <w:p w:rsidR="009336CD" w:rsidP="36F65C0C" w:rsidRDefault="009336CD" w14:paraId="6A0363B2" w14:textId="3F26FCD2"/>
    <w:p w:rsidRPr="006361D8" w:rsidR="006361D8" w:rsidP="7D74C70E" w:rsidRDefault="006361D8" w14:paraId="6BC49511" w14:textId="62942179">
      <w:r>
        <w:t xml:space="preserve">Achieving long-term regional action at the scale of B3K’s ambition would be a </w:t>
      </w:r>
    </w:p>
    <w:p w:rsidR="006361D8" w:rsidP="009336CD" w:rsidRDefault="006361D8" w14:paraId="069F3D81" w14:textId="7A94D575">
      <w:r w:rsidRPr="006361D8">
        <w:t xml:space="preserve">heavy lift for any region, let alone one that has struggled with implementation </w:t>
      </w:r>
      <w:r>
        <w:t xml:space="preserve">on regional economic development and requires significant investments in baseline capacities. It will be up to the region’s institutions and leaders to determine whether B3K ultimately marks a new chapter for Kern County or a momentary diversion from the status quo. </w:t>
      </w:r>
    </w:p>
    <w:p w:rsidRPr="006361D8" w:rsidR="006361D8" w:rsidP="009336CD" w:rsidRDefault="006361D8" w14:paraId="3B93C6CC" w14:textId="43DCBF2F">
      <w:r w:rsidRPr="006361D8">
        <w:t xml:space="preserve"> </w:t>
      </w:r>
    </w:p>
    <w:p w:rsidR="006361D8" w:rsidP="009336CD" w:rsidRDefault="006361D8" w14:paraId="405677EB" w14:textId="77777777"/>
    <w:p w:rsidR="009336CD" w:rsidP="00E71DFF" w:rsidRDefault="009336CD" w14:paraId="1E00D59B" w14:textId="77777777"/>
    <w:p w:rsidR="00E71DFF" w:rsidP="00E71DFF" w:rsidRDefault="00E71DFF" w14:paraId="4D783A24" w14:textId="3ACDD254">
      <w:pPr>
        <w:rPr>
          <w:b/>
          <w:bCs/>
          <w:color w:val="002060"/>
          <w:u w:val="single"/>
        </w:rPr>
      </w:pPr>
    </w:p>
    <w:p w:rsidR="006361D8" w:rsidP="36F65C0C" w:rsidRDefault="006361D8" w14:paraId="726121EF" w14:textId="3DB56EC5">
      <w:pPr>
        <w:rPr>
          <w:b/>
          <w:bCs/>
          <w:color w:val="002060"/>
          <w:u w:val="single"/>
        </w:rPr>
      </w:pPr>
    </w:p>
    <w:p w:rsidRPr="002C5A76" w:rsidR="00035FE7" w:rsidP="7D74C70E" w:rsidRDefault="00035FE7" w14:paraId="53F1A885" w14:textId="4677F410">
      <w:pPr>
        <w:rPr>
          <w:sz w:val="40"/>
          <w:szCs w:val="40"/>
        </w:rPr>
      </w:pPr>
      <w:r w:rsidRPr="7D74C70E">
        <w:rPr>
          <w:sz w:val="40"/>
          <w:szCs w:val="40"/>
        </w:rPr>
        <w:t>Acknowledgments</w:t>
      </w:r>
    </w:p>
    <w:p w:rsidR="002C5A76" w:rsidRDefault="002C5A76" w14:paraId="4F5214E4" w14:textId="1AF8502A"/>
    <w:p w:rsidR="002C5A76" w:rsidRDefault="002C5A76" w14:paraId="43280CDC" w14:textId="2F2FBCE9">
      <w:r>
        <w:t xml:space="preserve">B3K was made possible with the generous support of the State of California Labor &amp; Workforce Development Agency, Kern County, Kern Inyo Mono Counties Workforce Development Board, the City of Bakersfield, Bank of America, and Stria. </w:t>
      </w:r>
    </w:p>
    <w:p w:rsidR="00E71DFF" w:rsidRDefault="00E71DFF" w14:paraId="420381EF" w14:textId="1B9C76BB"/>
    <w:p w:rsidR="002C5A76" w:rsidP="00E71DFF" w:rsidRDefault="002C5A76" w14:paraId="7B7832CF" w14:textId="77322F75">
      <w:r>
        <w:t xml:space="preserve">While this strategy was authored by the </w:t>
      </w:r>
      <w:r w:rsidRPr="00E71DFF" w:rsidR="00E71DFF">
        <w:t>B3K Advisory Team</w:t>
      </w:r>
      <w:r>
        <w:t xml:space="preserve">, it reflects the outputs and contributions of </w:t>
      </w:r>
      <w:proofErr w:type="gramStart"/>
      <w:r>
        <w:t>locally-driven</w:t>
      </w:r>
      <w:proofErr w:type="gramEnd"/>
      <w:r>
        <w:t xml:space="preserve"> workgroups composed of 15-20 business, workforce, community, and academic leaders </w:t>
      </w:r>
      <w:r w:rsidR="006361D8">
        <w:t xml:space="preserve">each </w:t>
      </w:r>
      <w:r>
        <w:t xml:space="preserve">who devoted significant time and energy to the effort. A complete list of workgroup chairs and members can be found in Appendix I. Kern County further contributed substantial staff time to supporting workgroup strategy development. </w:t>
      </w:r>
    </w:p>
    <w:p w:rsidR="002C5A76" w:rsidP="00E71DFF" w:rsidRDefault="002C5A76" w14:paraId="321C32A8" w14:textId="7ED01BBD"/>
    <w:p w:rsidR="002C5A76" w:rsidP="00E71DFF" w:rsidRDefault="002C5A76" w14:paraId="10C51128" w14:textId="15D1D2C5">
      <w:r>
        <w:t xml:space="preserve">The B3K Executive Committee, led by co-chairs Greg </w:t>
      </w:r>
      <w:proofErr w:type="spellStart"/>
      <w:r>
        <w:t>Bielli</w:t>
      </w:r>
      <w:proofErr w:type="spellEnd"/>
      <w:r>
        <w:t xml:space="preserve">, Connie Perez-Andreesen, and Dr. Lynette </w:t>
      </w:r>
      <w:proofErr w:type="spellStart"/>
      <w:r>
        <w:t>Zelezny</w:t>
      </w:r>
      <w:proofErr w:type="spellEnd"/>
      <w:r>
        <w:t xml:space="preserve">, continued to provide valuable oversight and guidance during this phase of work. The full Steering Committee, </w:t>
      </w:r>
      <w:r w:rsidR="006361D8">
        <w:t xml:space="preserve">with </w:t>
      </w:r>
      <w:r>
        <w:t xml:space="preserve">representation across sectors and areas of the County, reviewed draft strategies and tactics during an in-person convening in June 2021. </w:t>
      </w:r>
    </w:p>
    <w:p w:rsidRPr="00FA5D34" w:rsidR="00FA5D34" w:rsidP="00FA5D34" w:rsidRDefault="00FA5D34" w14:paraId="38B2008F" w14:textId="7D6EE9F2">
      <w:r w:rsidRPr="00FA5D34">
        <w:t>​</w:t>
      </w:r>
    </w:p>
    <w:p w:rsidRPr="00FA5D34" w:rsidR="00FA5D34" w:rsidP="00FA5D34" w:rsidRDefault="00FA5D34" w14:paraId="7A3E69D0" w14:textId="13784913">
      <w:r w:rsidRPr="00FA5D34">
        <w:t>​</w:t>
      </w:r>
      <w:r w:rsidR="002C5A76">
        <w:t>T</w:t>
      </w:r>
      <w:r w:rsidRPr="00FA5D34">
        <w:t>he “core team” leadership and staff of the Kern Community Foundation, Greater Bakersfield Chamber of Commerce, Kern County, Kern County Economic Development Corporation, Kern Community College District, California State University Bakersfield, and City of Bakersfield provided extensive support</w:t>
      </w:r>
      <w:r w:rsidR="002C5A76">
        <w:t xml:space="preserve"> throughout B3K</w:t>
      </w:r>
      <w:r w:rsidRPr="00FA5D34">
        <w:t>. This assistance included in-kind research, outreach, communications, and project management support. ​</w:t>
      </w:r>
    </w:p>
    <w:p w:rsidRPr="00FA5D34" w:rsidR="00FA5D34" w:rsidP="00FA5D34" w:rsidRDefault="00FA5D34" w14:paraId="476E3B09" w14:textId="77777777">
      <w:r w:rsidRPr="00FA5D34">
        <w:lastRenderedPageBreak/>
        <w:t>​</w:t>
      </w:r>
    </w:p>
    <w:p w:rsidR="00FA5D34" w:rsidRDefault="00FA5D34" w14:paraId="5DAE062E" w14:textId="77D95530">
      <w:r w:rsidRPr="00FA5D34">
        <w:t>Kristen Beall Watson and Cristina Camacho at the Kern Community Foundation and Nick Ortiz</w:t>
      </w:r>
      <w:r w:rsidR="002C5A76">
        <w:t xml:space="preserve"> and </w:t>
      </w:r>
      <w:r w:rsidRPr="00FA5D34">
        <w:t xml:space="preserve">Kaelyn Peterson at the Bakersfield Chamber </w:t>
      </w:r>
      <w:r w:rsidR="002C5A76">
        <w:t xml:space="preserve">deserve </w:t>
      </w:r>
      <w:proofErr w:type="gramStart"/>
      <w:r w:rsidR="002C5A76">
        <w:t>particular thanks</w:t>
      </w:r>
      <w:proofErr w:type="gramEnd"/>
      <w:r w:rsidR="002C5A76">
        <w:t xml:space="preserve"> for </w:t>
      </w:r>
      <w:r w:rsidRPr="00FA5D34">
        <w:t>provid</w:t>
      </w:r>
      <w:r w:rsidR="002C5A76">
        <w:t>ing</w:t>
      </w:r>
      <w:r w:rsidRPr="00FA5D34">
        <w:t xml:space="preserve"> day to day project support and management. </w:t>
      </w:r>
      <w:r w:rsidR="002C5A76">
        <w:t>The Advisory Team thanks you for your</w:t>
      </w:r>
      <w:r w:rsidRPr="00FA5D34">
        <w:t xml:space="preserve"> passion and vision for the future of Bakersfield and Kern County </w:t>
      </w:r>
      <w:r w:rsidR="002C5A76">
        <w:t xml:space="preserve">and </w:t>
      </w:r>
      <w:r w:rsidRPr="00FA5D34">
        <w:t>your partnership</w:t>
      </w:r>
      <w:r w:rsidR="002C5A76">
        <w:t xml:space="preserve"> on this project.</w:t>
      </w:r>
      <w:r w:rsidRPr="00FA5D34">
        <w:t>​</w:t>
      </w:r>
    </w:p>
    <w:p w:rsidR="00FA5D34" w:rsidRDefault="00FA5D34" w14:paraId="4BD4C583" w14:textId="67A60BF8">
      <w:pPr>
        <w:rPr>
          <w:sz w:val="40"/>
          <w:szCs w:val="40"/>
        </w:rPr>
      </w:pPr>
    </w:p>
    <w:p w:rsidRPr="002C5A76" w:rsidR="00FA5D34" w:rsidP="7D74C70E" w:rsidRDefault="00FA5D34" w14:paraId="642438B0" w14:textId="775EB7E6">
      <w:pPr>
        <w:rPr>
          <w:sz w:val="40"/>
          <w:szCs w:val="40"/>
        </w:rPr>
      </w:pPr>
      <w:r w:rsidRPr="7D74C70E">
        <w:rPr>
          <w:sz w:val="40"/>
          <w:szCs w:val="40"/>
        </w:rPr>
        <w:t>Appendix I: List of Workgroup Members</w:t>
      </w:r>
    </w:p>
    <w:p w:rsidR="00035FE7" w:rsidRDefault="00035FE7" w14:paraId="3A5A988D" w14:textId="409B2161">
      <w:pPr>
        <w:rPr>
          <w:b/>
          <w:bCs/>
        </w:rPr>
      </w:pPr>
    </w:p>
    <w:p w:rsidR="00035FE7" w:rsidRDefault="00510F32" w14:paraId="1A5C5D02" w14:textId="2689A724">
      <w:pPr>
        <w:rPr>
          <w:b/>
          <w:bCs/>
        </w:rPr>
      </w:pPr>
      <w:r>
        <w:rPr>
          <w:b/>
          <w:bCs/>
        </w:rPr>
        <w:t xml:space="preserve">Entrepreneurship and Business Ecosystem </w:t>
      </w:r>
    </w:p>
    <w:p w:rsidRPr="00B01579" w:rsidR="00510F32" w:rsidP="0022302C" w:rsidRDefault="00510F32" w14:paraId="1DE89623" w14:textId="631E1803">
      <w:pPr>
        <w:pStyle w:val="ListParagraph"/>
        <w:numPr>
          <w:ilvl w:val="0"/>
          <w:numId w:val="28"/>
        </w:numPr>
        <w:rPr>
          <w:sz w:val="24"/>
          <w:szCs w:val="24"/>
        </w:rPr>
      </w:pPr>
      <w:r w:rsidRPr="30E91F2F">
        <w:rPr>
          <w:sz w:val="24"/>
          <w:szCs w:val="24"/>
        </w:rPr>
        <w:t xml:space="preserve">J.P. Lake, Co-Managing Partner, Kern Venture Group and Co-Founder, Kern Initiative on </w:t>
      </w:r>
      <w:proofErr w:type="gramStart"/>
      <w:r w:rsidRPr="30E91F2F">
        <w:rPr>
          <w:sz w:val="24"/>
          <w:szCs w:val="24"/>
        </w:rPr>
        <w:t>Talent</w:t>
      </w:r>
      <w:proofErr w:type="gramEnd"/>
      <w:r w:rsidRPr="30E91F2F">
        <w:rPr>
          <w:sz w:val="24"/>
          <w:szCs w:val="24"/>
        </w:rPr>
        <w:t xml:space="preserve"> and Entrepreneurship (</w:t>
      </w:r>
      <w:r w:rsidRPr="30E91F2F">
        <w:rPr>
          <w:i/>
          <w:iCs/>
          <w:sz w:val="24"/>
          <w:szCs w:val="24"/>
        </w:rPr>
        <w:t>chair</w:t>
      </w:r>
      <w:r w:rsidRPr="30E91F2F">
        <w:rPr>
          <w:sz w:val="24"/>
          <w:szCs w:val="24"/>
        </w:rPr>
        <w:t>)</w:t>
      </w:r>
    </w:p>
    <w:p w:rsidRPr="00B01579" w:rsidR="00510F32" w:rsidP="0022302C" w:rsidRDefault="00510F32" w14:paraId="7ED47B47" w14:textId="77777777">
      <w:pPr>
        <w:pStyle w:val="ListParagraph"/>
        <w:numPr>
          <w:ilvl w:val="0"/>
          <w:numId w:val="28"/>
        </w:numPr>
        <w:rPr>
          <w:sz w:val="24"/>
          <w:szCs w:val="24"/>
        </w:rPr>
      </w:pPr>
      <w:r w:rsidRPr="30E91F2F">
        <w:rPr>
          <w:sz w:val="24"/>
          <w:szCs w:val="24"/>
        </w:rPr>
        <w:t xml:space="preserve">Nick </w:t>
      </w:r>
      <w:proofErr w:type="spellStart"/>
      <w:r w:rsidRPr="30E91F2F">
        <w:rPr>
          <w:sz w:val="24"/>
          <w:szCs w:val="24"/>
        </w:rPr>
        <w:t>Ambrosini</w:t>
      </w:r>
      <w:proofErr w:type="spellEnd"/>
      <w:r w:rsidRPr="30E91F2F">
        <w:rPr>
          <w:sz w:val="24"/>
          <w:szCs w:val="24"/>
        </w:rPr>
        <w:t>, CFO/EVP, Valley Strong Credit Union</w:t>
      </w:r>
    </w:p>
    <w:p w:rsidRPr="00B01579" w:rsidR="00510F32" w:rsidP="0022302C" w:rsidRDefault="00510F32" w14:paraId="388A4655" w14:textId="77777777">
      <w:pPr>
        <w:pStyle w:val="ListParagraph"/>
        <w:numPr>
          <w:ilvl w:val="0"/>
          <w:numId w:val="28"/>
        </w:numPr>
        <w:rPr>
          <w:sz w:val="24"/>
          <w:szCs w:val="24"/>
        </w:rPr>
      </w:pPr>
      <w:r w:rsidRPr="30E91F2F">
        <w:rPr>
          <w:sz w:val="24"/>
          <w:szCs w:val="24"/>
        </w:rPr>
        <w:t>Dr. Seung Bach, Associate Dean of Business &amp; Public Administration, CSUB</w:t>
      </w:r>
    </w:p>
    <w:p w:rsidRPr="00B01579" w:rsidR="00510F32" w:rsidP="0022302C" w:rsidRDefault="00510F32" w14:paraId="2BB90851" w14:textId="77777777">
      <w:pPr>
        <w:pStyle w:val="ListParagraph"/>
        <w:numPr>
          <w:ilvl w:val="0"/>
          <w:numId w:val="28"/>
        </w:numPr>
        <w:rPr>
          <w:sz w:val="24"/>
          <w:szCs w:val="24"/>
        </w:rPr>
      </w:pPr>
      <w:r w:rsidRPr="30E91F2F">
        <w:rPr>
          <w:sz w:val="24"/>
          <w:szCs w:val="24"/>
        </w:rPr>
        <w:t>Angel Cottrell, Entrepreneurship Resource Centers Program Manager, Kern High School District</w:t>
      </w:r>
    </w:p>
    <w:p w:rsidRPr="00B01579" w:rsidR="00510F32" w:rsidP="0022302C" w:rsidRDefault="00510F32" w14:paraId="7480D24E" w14:textId="77777777">
      <w:pPr>
        <w:pStyle w:val="ListParagraph"/>
        <w:numPr>
          <w:ilvl w:val="0"/>
          <w:numId w:val="28"/>
        </w:numPr>
        <w:rPr>
          <w:sz w:val="24"/>
          <w:szCs w:val="24"/>
        </w:rPr>
      </w:pPr>
      <w:r w:rsidRPr="30E91F2F">
        <w:rPr>
          <w:sz w:val="24"/>
          <w:szCs w:val="24"/>
        </w:rPr>
        <w:t>Norma Dunn, Director, MCSC Kern Women's Business Center</w:t>
      </w:r>
    </w:p>
    <w:p w:rsidRPr="00B01579" w:rsidR="00510F32" w:rsidP="0022302C" w:rsidRDefault="00510F32" w14:paraId="0D10F419" w14:textId="77777777">
      <w:pPr>
        <w:pStyle w:val="ListParagraph"/>
        <w:numPr>
          <w:ilvl w:val="0"/>
          <w:numId w:val="28"/>
        </w:numPr>
        <w:rPr>
          <w:sz w:val="24"/>
          <w:szCs w:val="24"/>
        </w:rPr>
      </w:pPr>
      <w:r w:rsidRPr="30E91F2F">
        <w:rPr>
          <w:sz w:val="24"/>
          <w:szCs w:val="24"/>
        </w:rPr>
        <w:t xml:space="preserve">Professor </w:t>
      </w:r>
      <w:proofErr w:type="spellStart"/>
      <w:r w:rsidRPr="30E91F2F">
        <w:rPr>
          <w:sz w:val="24"/>
          <w:szCs w:val="24"/>
        </w:rPr>
        <w:t>Kailani</w:t>
      </w:r>
      <w:proofErr w:type="spellEnd"/>
      <w:r w:rsidRPr="30E91F2F">
        <w:rPr>
          <w:sz w:val="24"/>
          <w:szCs w:val="24"/>
        </w:rPr>
        <w:t xml:space="preserve"> Henry, Bakersfield College</w:t>
      </w:r>
    </w:p>
    <w:p w:rsidRPr="00B01579" w:rsidR="00510F32" w:rsidP="0022302C" w:rsidRDefault="00510F32" w14:paraId="5E711D00" w14:textId="77777777">
      <w:pPr>
        <w:pStyle w:val="ListParagraph"/>
        <w:numPr>
          <w:ilvl w:val="0"/>
          <w:numId w:val="28"/>
        </w:numPr>
        <w:rPr>
          <w:sz w:val="24"/>
          <w:szCs w:val="24"/>
        </w:rPr>
      </w:pPr>
      <w:r w:rsidRPr="30E91F2F">
        <w:rPr>
          <w:sz w:val="24"/>
          <w:szCs w:val="24"/>
        </w:rPr>
        <w:t>Nick Hill, President, Kern County Black Chamber of Commerce</w:t>
      </w:r>
    </w:p>
    <w:p w:rsidRPr="00B01579" w:rsidR="00510F32" w:rsidP="0022302C" w:rsidRDefault="00510F32" w14:paraId="34727280" w14:textId="77777777">
      <w:pPr>
        <w:pStyle w:val="ListParagraph"/>
        <w:numPr>
          <w:ilvl w:val="0"/>
          <w:numId w:val="28"/>
        </w:numPr>
        <w:rPr>
          <w:sz w:val="24"/>
          <w:szCs w:val="24"/>
        </w:rPr>
      </w:pPr>
      <w:proofErr w:type="spellStart"/>
      <w:r w:rsidRPr="30E91F2F">
        <w:rPr>
          <w:sz w:val="24"/>
          <w:szCs w:val="24"/>
        </w:rPr>
        <w:t>NaTesha</w:t>
      </w:r>
      <w:proofErr w:type="spellEnd"/>
      <w:r w:rsidRPr="30E91F2F">
        <w:rPr>
          <w:sz w:val="24"/>
          <w:szCs w:val="24"/>
        </w:rPr>
        <w:t xml:space="preserve"> Johnson, Partner, Old Gold </w:t>
      </w:r>
      <w:proofErr w:type="gramStart"/>
      <w:r w:rsidRPr="30E91F2F">
        <w:rPr>
          <w:sz w:val="24"/>
          <w:szCs w:val="24"/>
        </w:rPr>
        <w:t>Ventures</w:t>
      </w:r>
      <w:proofErr w:type="gramEnd"/>
      <w:r w:rsidRPr="30E91F2F">
        <w:rPr>
          <w:sz w:val="24"/>
          <w:szCs w:val="24"/>
        </w:rPr>
        <w:t xml:space="preserve"> and Upside Productions</w:t>
      </w:r>
    </w:p>
    <w:p w:rsidRPr="00B01579" w:rsidR="00510F32" w:rsidP="0022302C" w:rsidRDefault="00510F32" w14:paraId="259F68C0" w14:textId="77777777">
      <w:pPr>
        <w:pStyle w:val="ListParagraph"/>
        <w:numPr>
          <w:ilvl w:val="0"/>
          <w:numId w:val="28"/>
        </w:numPr>
        <w:rPr>
          <w:sz w:val="24"/>
          <w:szCs w:val="24"/>
        </w:rPr>
      </w:pPr>
      <w:r w:rsidRPr="30E91F2F">
        <w:rPr>
          <w:sz w:val="24"/>
          <w:szCs w:val="24"/>
        </w:rPr>
        <w:t>Austin Latch, VP of Engineering, ASG</w:t>
      </w:r>
    </w:p>
    <w:p w:rsidRPr="00B01579" w:rsidR="00510F32" w:rsidP="0022302C" w:rsidRDefault="00510F32" w14:paraId="6F8255D4" w14:textId="77777777">
      <w:pPr>
        <w:pStyle w:val="ListParagraph"/>
        <w:numPr>
          <w:ilvl w:val="0"/>
          <w:numId w:val="28"/>
        </w:numPr>
        <w:rPr>
          <w:sz w:val="24"/>
          <w:szCs w:val="24"/>
        </w:rPr>
      </w:pPr>
      <w:r w:rsidRPr="30E91F2F">
        <w:rPr>
          <w:sz w:val="24"/>
          <w:szCs w:val="24"/>
        </w:rPr>
        <w:t>Bob Meadows, City of Shafter Business Development Director</w:t>
      </w:r>
    </w:p>
    <w:p w:rsidRPr="00B01579" w:rsidR="00510F32" w:rsidP="0022302C" w:rsidRDefault="00510F32" w14:paraId="76239C2D" w14:textId="77777777">
      <w:pPr>
        <w:pStyle w:val="ListParagraph"/>
        <w:numPr>
          <w:ilvl w:val="0"/>
          <w:numId w:val="28"/>
        </w:numPr>
        <w:rPr>
          <w:sz w:val="24"/>
          <w:szCs w:val="24"/>
        </w:rPr>
      </w:pPr>
      <w:r w:rsidRPr="30E91F2F">
        <w:rPr>
          <w:sz w:val="24"/>
          <w:szCs w:val="24"/>
        </w:rPr>
        <w:t>John Pryor, Coach at the CSUB SBDC, Former Executive and Consultant</w:t>
      </w:r>
    </w:p>
    <w:p w:rsidRPr="00B01579" w:rsidR="00510F32" w:rsidP="0022302C" w:rsidRDefault="00510F32" w14:paraId="4F2B556B" w14:textId="77777777">
      <w:pPr>
        <w:pStyle w:val="ListParagraph"/>
        <w:numPr>
          <w:ilvl w:val="0"/>
          <w:numId w:val="28"/>
        </w:numPr>
        <w:rPr>
          <w:sz w:val="24"/>
          <w:szCs w:val="24"/>
        </w:rPr>
      </w:pPr>
      <w:r w:rsidRPr="30E91F2F">
        <w:rPr>
          <w:sz w:val="24"/>
          <w:szCs w:val="24"/>
        </w:rPr>
        <w:t>Michael Roberts, CEO, Small Business Celebration</w:t>
      </w:r>
    </w:p>
    <w:p w:rsidRPr="00B01579" w:rsidR="00510F32" w:rsidP="0022302C" w:rsidRDefault="00510F32" w14:paraId="4C78D970" w14:textId="77777777">
      <w:pPr>
        <w:pStyle w:val="ListParagraph"/>
        <w:numPr>
          <w:ilvl w:val="0"/>
          <w:numId w:val="28"/>
        </w:numPr>
        <w:rPr>
          <w:sz w:val="24"/>
          <w:szCs w:val="24"/>
        </w:rPr>
      </w:pPr>
      <w:r w:rsidRPr="30E91F2F">
        <w:rPr>
          <w:sz w:val="24"/>
          <w:szCs w:val="24"/>
        </w:rPr>
        <w:t xml:space="preserve">Amy </w:t>
      </w:r>
      <w:proofErr w:type="spellStart"/>
      <w:r w:rsidRPr="30E91F2F">
        <w:rPr>
          <w:sz w:val="24"/>
          <w:szCs w:val="24"/>
        </w:rPr>
        <w:t>Thelen</w:t>
      </w:r>
      <w:proofErr w:type="spellEnd"/>
      <w:r w:rsidRPr="30E91F2F">
        <w:rPr>
          <w:sz w:val="24"/>
          <w:szCs w:val="24"/>
        </w:rPr>
        <w:t>, VP, Bitwise Bakersfield</w:t>
      </w:r>
    </w:p>
    <w:p w:rsidRPr="00B01579" w:rsidR="00510F32" w:rsidP="0022302C" w:rsidRDefault="00510F32" w14:paraId="533A8949" w14:textId="77777777">
      <w:pPr>
        <w:pStyle w:val="ListParagraph"/>
        <w:numPr>
          <w:ilvl w:val="0"/>
          <w:numId w:val="28"/>
        </w:numPr>
        <w:rPr>
          <w:sz w:val="24"/>
          <w:szCs w:val="24"/>
        </w:rPr>
      </w:pPr>
      <w:r w:rsidRPr="30E91F2F">
        <w:rPr>
          <w:sz w:val="24"/>
          <w:szCs w:val="24"/>
        </w:rPr>
        <w:t>RJ Valentino, President, Grimm Family Education Foundation</w:t>
      </w:r>
    </w:p>
    <w:p w:rsidRPr="00B01579" w:rsidR="00510F32" w:rsidP="0022302C" w:rsidRDefault="00510F32" w14:paraId="07B18911" w14:textId="77777777">
      <w:pPr>
        <w:pStyle w:val="ListParagraph"/>
        <w:numPr>
          <w:ilvl w:val="0"/>
          <w:numId w:val="28"/>
        </w:numPr>
        <w:rPr>
          <w:sz w:val="24"/>
          <w:szCs w:val="24"/>
        </w:rPr>
      </w:pPr>
      <w:r w:rsidRPr="30E91F2F">
        <w:rPr>
          <w:sz w:val="24"/>
          <w:szCs w:val="24"/>
        </w:rPr>
        <w:t>Sue Watson, CEO, Business Initiatives</w:t>
      </w:r>
    </w:p>
    <w:p w:rsidR="00510F32" w:rsidRDefault="00510F32" w14:paraId="09DDD2B1" w14:textId="558E4923">
      <w:pPr>
        <w:rPr>
          <w:b/>
          <w:bCs/>
        </w:rPr>
      </w:pPr>
    </w:p>
    <w:p w:rsidR="00780AA7" w:rsidRDefault="00780AA7" w14:paraId="4E98AEF0" w14:textId="1C361C30">
      <w:pPr>
        <w:rPr>
          <w:b/>
          <w:bCs/>
        </w:rPr>
      </w:pPr>
      <w:r>
        <w:rPr>
          <w:b/>
          <w:bCs/>
        </w:rPr>
        <w:t>Aerospace</w:t>
      </w:r>
    </w:p>
    <w:p w:rsidRPr="00780AA7" w:rsidR="00780AA7" w:rsidP="0022302C" w:rsidRDefault="00780AA7" w14:paraId="657D4F3E" w14:textId="77777777">
      <w:pPr>
        <w:numPr>
          <w:ilvl w:val="0"/>
          <w:numId w:val="17"/>
        </w:numPr>
      </w:pPr>
      <w:r>
        <w:t xml:space="preserve">George </w:t>
      </w:r>
      <w:proofErr w:type="spellStart"/>
      <w:r>
        <w:t>Whitesides</w:t>
      </w:r>
      <w:proofErr w:type="spellEnd"/>
      <w:r>
        <w:t>, Space Advisory Board Chair, Virgin Galactic (</w:t>
      </w:r>
      <w:r w:rsidRPr="30E91F2F">
        <w:rPr>
          <w:i/>
          <w:iCs/>
        </w:rPr>
        <w:t>co-chair</w:t>
      </w:r>
      <w:r>
        <w:t>)</w:t>
      </w:r>
    </w:p>
    <w:p w:rsidRPr="00780AA7" w:rsidR="00780AA7" w:rsidP="0022302C" w:rsidRDefault="00780AA7" w14:paraId="1355ECA5" w14:textId="77777777">
      <w:pPr>
        <w:numPr>
          <w:ilvl w:val="0"/>
          <w:numId w:val="17"/>
        </w:numPr>
      </w:pPr>
      <w:r>
        <w:t>Dr. David Smith, Director of Air Force Plant 42 (</w:t>
      </w:r>
      <w:r w:rsidRPr="30E91F2F">
        <w:rPr>
          <w:i/>
          <w:iCs/>
        </w:rPr>
        <w:t>co-chair</w:t>
      </w:r>
      <w:r>
        <w:t>)</w:t>
      </w:r>
    </w:p>
    <w:p w:rsidRPr="00780AA7" w:rsidR="00780AA7" w:rsidP="0022302C" w:rsidRDefault="00780AA7" w14:paraId="626437BA" w14:textId="77777777">
      <w:pPr>
        <w:numPr>
          <w:ilvl w:val="0"/>
          <w:numId w:val="17"/>
        </w:numPr>
      </w:pPr>
      <w:r>
        <w:t>Col. Randel J. Gordon, Vice Commander, 412th Test Wing, Edwards Air Force Base (</w:t>
      </w:r>
      <w:r w:rsidRPr="30E91F2F">
        <w:rPr>
          <w:i/>
          <w:iCs/>
        </w:rPr>
        <w:t>co-chair</w:t>
      </w:r>
      <w:r>
        <w:t>)</w:t>
      </w:r>
    </w:p>
    <w:p w:rsidRPr="00780AA7" w:rsidR="00780AA7" w:rsidP="0022302C" w:rsidRDefault="00780AA7" w14:paraId="39BAC6D8" w14:textId="77777777">
      <w:pPr>
        <w:numPr>
          <w:ilvl w:val="0"/>
          <w:numId w:val="17"/>
        </w:numPr>
      </w:pPr>
      <w:r>
        <w:t xml:space="preserve">Dan </w:t>
      </w:r>
      <w:proofErr w:type="spellStart"/>
      <w:r>
        <w:t>Carreño</w:t>
      </w:r>
      <w:proofErr w:type="spellEnd"/>
      <w:r>
        <w:t>, Director, Weapons &amp; Energetics Naval Air Systems Command, NAWS China Lake</w:t>
      </w:r>
    </w:p>
    <w:p w:rsidRPr="00780AA7" w:rsidR="00780AA7" w:rsidP="0022302C" w:rsidRDefault="00780AA7" w14:paraId="4D6B1200" w14:textId="77777777">
      <w:pPr>
        <w:numPr>
          <w:ilvl w:val="0"/>
          <w:numId w:val="17"/>
        </w:numPr>
      </w:pPr>
      <w:r>
        <w:t>Richard Cohn, Chief Engineer, Rocket Propulsion Division, Air Force Research Laboratory</w:t>
      </w:r>
    </w:p>
    <w:p w:rsidRPr="00780AA7" w:rsidR="00780AA7" w:rsidP="0022302C" w:rsidRDefault="00780AA7" w14:paraId="1F9E796C" w14:textId="77777777">
      <w:pPr>
        <w:numPr>
          <w:ilvl w:val="0"/>
          <w:numId w:val="17"/>
        </w:numPr>
      </w:pPr>
      <w:r>
        <w:t>Chris Edwards, Vice President, Operations, Lockheed Martin Skunk Works</w:t>
      </w:r>
    </w:p>
    <w:p w:rsidRPr="00780AA7" w:rsidR="00780AA7" w:rsidP="0022302C" w:rsidRDefault="00780AA7" w14:paraId="1DA4DB89" w14:textId="77777777">
      <w:pPr>
        <w:numPr>
          <w:ilvl w:val="0"/>
          <w:numId w:val="17"/>
        </w:numPr>
      </w:pPr>
      <w:r>
        <w:t xml:space="preserve">Jenna Edwards, Strategy and Organizational Development Lead, </w:t>
      </w:r>
      <w:proofErr w:type="spellStart"/>
      <w:r>
        <w:t>Masten</w:t>
      </w:r>
      <w:proofErr w:type="spellEnd"/>
      <w:r>
        <w:t xml:space="preserve"> Space Systems</w:t>
      </w:r>
    </w:p>
    <w:p w:rsidRPr="00780AA7" w:rsidR="00780AA7" w:rsidP="0022302C" w:rsidRDefault="00780AA7" w14:paraId="5886CC31" w14:textId="77777777">
      <w:pPr>
        <w:numPr>
          <w:ilvl w:val="0"/>
          <w:numId w:val="17"/>
        </w:numPr>
      </w:pPr>
      <w:r>
        <w:t xml:space="preserve">Dr. Sean Hancock, President, Cerro </w:t>
      </w:r>
      <w:proofErr w:type="spellStart"/>
      <w:r>
        <w:t>Coso</w:t>
      </w:r>
      <w:proofErr w:type="spellEnd"/>
      <w:r>
        <w:t xml:space="preserve"> College</w:t>
      </w:r>
    </w:p>
    <w:p w:rsidRPr="00780AA7" w:rsidR="00780AA7" w:rsidP="0022302C" w:rsidRDefault="00780AA7" w14:paraId="46546132" w14:textId="77777777">
      <w:pPr>
        <w:numPr>
          <w:ilvl w:val="0"/>
          <w:numId w:val="17"/>
        </w:numPr>
      </w:pPr>
      <w:r>
        <w:t xml:space="preserve">Todd Lindner, CEO, Mojave Air and Space Port  </w:t>
      </w:r>
    </w:p>
    <w:p w:rsidRPr="00780AA7" w:rsidR="00780AA7" w:rsidP="0022302C" w:rsidRDefault="00780AA7" w14:paraId="2E219C7F" w14:textId="77777777">
      <w:pPr>
        <w:numPr>
          <w:ilvl w:val="0"/>
          <w:numId w:val="17"/>
        </w:numPr>
      </w:pPr>
      <w:r>
        <w:lastRenderedPageBreak/>
        <w:t xml:space="preserve">Dave </w:t>
      </w:r>
      <w:proofErr w:type="spellStart"/>
      <w:r>
        <w:t>Janiec</w:t>
      </w:r>
      <w:proofErr w:type="spellEnd"/>
      <w:r>
        <w:t>, President, China Lake Alliance</w:t>
      </w:r>
    </w:p>
    <w:p w:rsidRPr="00780AA7" w:rsidR="00780AA7" w:rsidP="0022302C" w:rsidRDefault="00780AA7" w14:paraId="5A7D8C1A" w14:textId="77777777">
      <w:pPr>
        <w:numPr>
          <w:ilvl w:val="0"/>
          <w:numId w:val="17"/>
        </w:numPr>
      </w:pPr>
      <w:r>
        <w:t>David McBride, Director, Flight Research Center, NASA Armstrong Center</w:t>
      </w:r>
    </w:p>
    <w:p w:rsidRPr="00780AA7" w:rsidR="00780AA7" w:rsidP="0022302C" w:rsidRDefault="00780AA7" w14:paraId="1D74A4BA" w14:textId="77777777">
      <w:pPr>
        <w:numPr>
          <w:ilvl w:val="0"/>
          <w:numId w:val="17"/>
        </w:numPr>
      </w:pPr>
      <w:r>
        <w:t xml:space="preserve">Ronda Perez, Executive Director, </w:t>
      </w:r>
      <w:proofErr w:type="spellStart"/>
      <w:r>
        <w:t>AVEdge</w:t>
      </w:r>
      <w:proofErr w:type="spellEnd"/>
    </w:p>
    <w:p w:rsidRPr="00780AA7" w:rsidR="00780AA7" w:rsidP="0022302C" w:rsidRDefault="00780AA7" w14:paraId="1EE040E6" w14:textId="77777777">
      <w:pPr>
        <w:numPr>
          <w:ilvl w:val="0"/>
          <w:numId w:val="17"/>
        </w:numPr>
      </w:pPr>
      <w:r>
        <w:t xml:space="preserve">Dr. Shawn Phillips, Chief, Rocket Propulsion Division and Site Director, Air Force Research Laboratory </w:t>
      </w:r>
    </w:p>
    <w:p w:rsidRPr="00780AA7" w:rsidR="00780AA7" w:rsidP="0022302C" w:rsidRDefault="00780AA7" w14:paraId="1C267C6B" w14:textId="77777777">
      <w:pPr>
        <w:numPr>
          <w:ilvl w:val="0"/>
          <w:numId w:val="17"/>
        </w:numPr>
      </w:pPr>
      <w:r>
        <w:t>Connie Reese, Strategic Communications, Northrup Grumman</w:t>
      </w:r>
    </w:p>
    <w:p w:rsidR="00780AA7" w:rsidP="0022302C" w:rsidRDefault="00780AA7" w14:paraId="0B7FC594" w14:textId="2675925B">
      <w:pPr>
        <w:numPr>
          <w:ilvl w:val="0"/>
          <w:numId w:val="17"/>
        </w:numPr>
      </w:pPr>
      <w:r>
        <w:t xml:space="preserve">Dr. Jeremy Woods, Assistant Professor, CSUB </w:t>
      </w:r>
    </w:p>
    <w:p w:rsidRPr="00780AA7" w:rsidR="00780AA7" w:rsidP="0022302C" w:rsidRDefault="00207F9C" w14:paraId="077C7512" w14:textId="3451B50F">
      <w:pPr>
        <w:numPr>
          <w:ilvl w:val="0"/>
          <w:numId w:val="17"/>
        </w:numPr>
      </w:pPr>
      <w:r>
        <w:t xml:space="preserve">Alexia </w:t>
      </w:r>
      <w:proofErr w:type="spellStart"/>
      <w:r>
        <w:t>Svedja</w:t>
      </w:r>
      <w:proofErr w:type="spellEnd"/>
      <w:r>
        <w:t xml:space="preserve">, California City Chamber of Commerce </w:t>
      </w:r>
    </w:p>
    <w:p w:rsidR="00780AA7" w:rsidRDefault="00780AA7" w14:paraId="62E42571" w14:textId="3FF57503">
      <w:pPr>
        <w:rPr>
          <w:b/>
          <w:bCs/>
        </w:rPr>
      </w:pPr>
    </w:p>
    <w:p w:rsidR="00906C23" w:rsidRDefault="00906C23" w14:paraId="4696D5B9" w14:textId="74B43505">
      <w:pPr>
        <w:rPr>
          <w:b/>
          <w:bCs/>
        </w:rPr>
      </w:pPr>
      <w:r>
        <w:rPr>
          <w:b/>
          <w:bCs/>
        </w:rPr>
        <w:t>Business Services</w:t>
      </w:r>
    </w:p>
    <w:p w:rsidRPr="00906C23" w:rsidR="00906C23" w:rsidP="0022302C" w:rsidRDefault="00906C23" w14:paraId="316D0BAA" w14:textId="77777777">
      <w:pPr>
        <w:numPr>
          <w:ilvl w:val="0"/>
          <w:numId w:val="21"/>
        </w:numPr>
      </w:pPr>
      <w:r>
        <w:t>Jim Damian, Founder and CEO, Stria (</w:t>
      </w:r>
      <w:r w:rsidRPr="30E91F2F">
        <w:rPr>
          <w:i/>
          <w:iCs/>
        </w:rPr>
        <w:t>co-chair</w:t>
      </w:r>
      <w:r>
        <w:t>)</w:t>
      </w:r>
    </w:p>
    <w:p w:rsidRPr="00906C23" w:rsidR="00906C23" w:rsidP="0022302C" w:rsidRDefault="00906C23" w14:paraId="3F654E07" w14:textId="77777777">
      <w:pPr>
        <w:numPr>
          <w:ilvl w:val="0"/>
          <w:numId w:val="21"/>
        </w:numPr>
      </w:pPr>
      <w:r>
        <w:t>Michael Hansen, President, Advanced Data Storage (</w:t>
      </w:r>
      <w:r w:rsidRPr="30E91F2F">
        <w:rPr>
          <w:i/>
          <w:iCs/>
        </w:rPr>
        <w:t>co-chair</w:t>
      </w:r>
      <w:r>
        <w:t>)</w:t>
      </w:r>
    </w:p>
    <w:p w:rsidRPr="00906C23" w:rsidR="00906C23" w:rsidP="0022302C" w:rsidRDefault="00906C23" w14:paraId="2C6F3125" w14:textId="77777777">
      <w:pPr>
        <w:numPr>
          <w:ilvl w:val="0"/>
          <w:numId w:val="21"/>
        </w:numPr>
      </w:pPr>
      <w:r>
        <w:t>Jason Cater, Economic Development Planner, City of Bakersfield</w:t>
      </w:r>
    </w:p>
    <w:p w:rsidRPr="00906C23" w:rsidR="00906C23" w:rsidP="0022302C" w:rsidRDefault="00906C23" w14:paraId="40BD20AC" w14:textId="77777777">
      <w:pPr>
        <w:numPr>
          <w:ilvl w:val="0"/>
          <w:numId w:val="21"/>
        </w:numPr>
      </w:pPr>
      <w:r>
        <w:t xml:space="preserve">Matt Damian, Senior Relationship Manager and Team Leader, </w:t>
      </w:r>
      <w:proofErr w:type="spellStart"/>
      <w:r>
        <w:t>TriCounties</w:t>
      </w:r>
      <w:proofErr w:type="spellEnd"/>
      <w:r>
        <w:t xml:space="preserve"> Bank</w:t>
      </w:r>
    </w:p>
    <w:p w:rsidRPr="00906C23" w:rsidR="00906C23" w:rsidP="0022302C" w:rsidRDefault="00906C23" w14:paraId="329B4439" w14:textId="77777777">
      <w:pPr>
        <w:numPr>
          <w:ilvl w:val="0"/>
          <w:numId w:val="21"/>
        </w:numPr>
      </w:pPr>
      <w:r>
        <w:t>Ken Keller, President and CEO, Memorial Hospital - Dignity Health</w:t>
      </w:r>
    </w:p>
    <w:p w:rsidRPr="00906C23" w:rsidR="00906C23" w:rsidP="0022302C" w:rsidRDefault="00906C23" w14:paraId="0994FB1A" w14:textId="77777777">
      <w:pPr>
        <w:numPr>
          <w:ilvl w:val="0"/>
          <w:numId w:val="21"/>
        </w:numPr>
      </w:pPr>
      <w:r>
        <w:t xml:space="preserve">Chris </w:t>
      </w:r>
      <w:proofErr w:type="spellStart"/>
      <w:r>
        <w:t>McGlassen</w:t>
      </w:r>
      <w:proofErr w:type="spellEnd"/>
      <w:r>
        <w:t xml:space="preserve">, CEO, </w:t>
      </w:r>
      <w:proofErr w:type="spellStart"/>
      <w:r>
        <w:t>LanPro</w:t>
      </w:r>
      <w:proofErr w:type="spellEnd"/>
      <w:r>
        <w:t xml:space="preserve"> Systems</w:t>
      </w:r>
    </w:p>
    <w:p w:rsidRPr="00906C23" w:rsidR="00906C23" w:rsidP="0022302C" w:rsidRDefault="00906C23" w14:paraId="3371D75B" w14:textId="77777777">
      <w:pPr>
        <w:numPr>
          <w:ilvl w:val="0"/>
          <w:numId w:val="21"/>
        </w:numPr>
      </w:pPr>
      <w:r>
        <w:t xml:space="preserve">Dave Milazzo, Founder and Principal Consultant, </w:t>
      </w:r>
      <w:proofErr w:type="spellStart"/>
      <w:r>
        <w:t>MacroScopic</w:t>
      </w:r>
      <w:proofErr w:type="spellEnd"/>
      <w:r>
        <w:t xml:space="preserve"> </w:t>
      </w:r>
    </w:p>
    <w:p w:rsidRPr="00906C23" w:rsidR="00906C23" w:rsidP="0022302C" w:rsidRDefault="00906C23" w14:paraId="315F9FC4" w14:textId="77777777">
      <w:pPr>
        <w:numPr>
          <w:ilvl w:val="0"/>
          <w:numId w:val="21"/>
        </w:numPr>
      </w:pPr>
      <w:r>
        <w:t xml:space="preserve">Robin </w:t>
      </w:r>
      <w:proofErr w:type="spellStart"/>
      <w:r>
        <w:t>Paggi</w:t>
      </w:r>
      <w:proofErr w:type="spellEnd"/>
      <w:r>
        <w:t xml:space="preserve">, Training Development Specialist, </w:t>
      </w:r>
      <w:proofErr w:type="spellStart"/>
      <w:r>
        <w:t>Worklogic</w:t>
      </w:r>
      <w:proofErr w:type="spellEnd"/>
      <w:r>
        <w:t xml:space="preserve"> </w:t>
      </w:r>
    </w:p>
    <w:p w:rsidRPr="00906C23" w:rsidR="00906C23" w:rsidP="0022302C" w:rsidRDefault="00906C23" w14:paraId="3C80F6A6" w14:textId="77777777">
      <w:pPr>
        <w:numPr>
          <w:ilvl w:val="0"/>
          <w:numId w:val="21"/>
        </w:numPr>
      </w:pPr>
      <w:r>
        <w:t xml:space="preserve">Doug Pierce, Principal, </w:t>
      </w:r>
      <w:proofErr w:type="gramStart"/>
      <w:r>
        <w:t>Pierce</w:t>
      </w:r>
      <w:proofErr w:type="gramEnd"/>
      <w:r>
        <w:t xml:space="preserve"> and Pierce </w:t>
      </w:r>
    </w:p>
    <w:p w:rsidRPr="00906C23" w:rsidR="00906C23" w:rsidP="0022302C" w:rsidRDefault="00906C23" w14:paraId="3A830CFB" w14:textId="77777777">
      <w:pPr>
        <w:numPr>
          <w:ilvl w:val="0"/>
          <w:numId w:val="21"/>
        </w:numPr>
      </w:pPr>
      <w:r>
        <w:t xml:space="preserve">Lizette Peterson, </w:t>
      </w:r>
      <w:proofErr w:type="spellStart"/>
      <w:r>
        <w:t>Cazadora</w:t>
      </w:r>
      <w:proofErr w:type="spellEnd"/>
      <w:r>
        <w:t xml:space="preserve"> Consulting </w:t>
      </w:r>
    </w:p>
    <w:p w:rsidRPr="00906C23" w:rsidR="00906C23" w:rsidP="0022302C" w:rsidRDefault="00906C23" w14:paraId="5095C862" w14:textId="77777777">
      <w:pPr>
        <w:numPr>
          <w:ilvl w:val="0"/>
          <w:numId w:val="21"/>
        </w:numPr>
      </w:pPr>
      <w:r>
        <w:t xml:space="preserve">Professor </w:t>
      </w:r>
      <w:proofErr w:type="spellStart"/>
      <w:r>
        <w:t>Sumita</w:t>
      </w:r>
      <w:proofErr w:type="spellEnd"/>
      <w:r>
        <w:t xml:space="preserve"> </w:t>
      </w:r>
      <w:proofErr w:type="spellStart"/>
      <w:r>
        <w:t>Sarma</w:t>
      </w:r>
      <w:proofErr w:type="spellEnd"/>
      <w:r>
        <w:t>, Assistant Professor and Director, Business Research and Education Center, CSUB</w:t>
      </w:r>
    </w:p>
    <w:p w:rsidRPr="00906C23" w:rsidR="00906C23" w:rsidP="0022302C" w:rsidRDefault="00906C23" w14:paraId="1D353138" w14:textId="77777777">
      <w:pPr>
        <w:numPr>
          <w:ilvl w:val="0"/>
          <w:numId w:val="21"/>
        </w:numPr>
      </w:pPr>
      <w:r>
        <w:t>Stacy Valdez, Manager, Real Estate / Building &amp; People Services, CRC</w:t>
      </w:r>
    </w:p>
    <w:p w:rsidR="00906C23" w:rsidRDefault="00906C23" w14:paraId="406302BE" w14:textId="53E4844A">
      <w:pPr>
        <w:rPr>
          <w:b/>
          <w:bCs/>
        </w:rPr>
      </w:pPr>
    </w:p>
    <w:p w:rsidR="00787332" w:rsidRDefault="00787332" w14:paraId="00B3EADF" w14:textId="549CDF89">
      <w:pPr>
        <w:rPr>
          <w:b/>
          <w:bCs/>
        </w:rPr>
      </w:pPr>
      <w:r>
        <w:rPr>
          <w:b/>
          <w:bCs/>
        </w:rPr>
        <w:t>Manufacturing</w:t>
      </w:r>
    </w:p>
    <w:p w:rsidRPr="00787332" w:rsidR="00787332" w:rsidP="0022302C" w:rsidRDefault="00787332" w14:paraId="5A5DA340" w14:textId="77777777">
      <w:pPr>
        <w:pStyle w:val="ListParagraph"/>
        <w:numPr>
          <w:ilvl w:val="0"/>
          <w:numId w:val="24"/>
        </w:numPr>
        <w:rPr>
          <w:sz w:val="24"/>
          <w:szCs w:val="24"/>
        </w:rPr>
      </w:pPr>
      <w:r w:rsidRPr="30E91F2F">
        <w:rPr>
          <w:sz w:val="24"/>
          <w:szCs w:val="24"/>
        </w:rPr>
        <w:t xml:space="preserve">Derek Abbott, Senior Vice President, Real Estate, Tejon Ranch Company </w:t>
      </w:r>
    </w:p>
    <w:p w:rsidRPr="00787332" w:rsidR="00787332" w:rsidP="0022302C" w:rsidRDefault="00787332" w14:paraId="554CACF5" w14:textId="77777777">
      <w:pPr>
        <w:pStyle w:val="ListParagraph"/>
        <w:numPr>
          <w:ilvl w:val="0"/>
          <w:numId w:val="25"/>
        </w:numPr>
        <w:rPr>
          <w:b/>
          <w:bCs/>
          <w:sz w:val="24"/>
          <w:szCs w:val="24"/>
        </w:rPr>
      </w:pPr>
      <w:r w:rsidRPr="30E91F2F">
        <w:rPr>
          <w:sz w:val="24"/>
          <w:szCs w:val="24"/>
        </w:rPr>
        <w:t xml:space="preserve">Rob Ball, Director of Planning, Kern Council of Governments </w:t>
      </w:r>
    </w:p>
    <w:p w:rsidRPr="00787332" w:rsidR="00787332" w:rsidP="0022302C" w:rsidRDefault="00787332" w14:paraId="7994239E" w14:textId="77777777">
      <w:pPr>
        <w:pStyle w:val="ListParagraph"/>
        <w:numPr>
          <w:ilvl w:val="0"/>
          <w:numId w:val="24"/>
        </w:numPr>
        <w:rPr>
          <w:rFonts w:eastAsiaTheme="minorEastAsia"/>
          <w:b/>
          <w:bCs/>
          <w:sz w:val="24"/>
          <w:szCs w:val="24"/>
        </w:rPr>
      </w:pPr>
      <w:r w:rsidRPr="30E91F2F">
        <w:rPr>
          <w:sz w:val="24"/>
          <w:szCs w:val="24"/>
        </w:rPr>
        <w:t xml:space="preserve">Melinda Brown, Vice President, Business Development, Kern EDC </w:t>
      </w:r>
    </w:p>
    <w:p w:rsidRPr="00787332" w:rsidR="00787332" w:rsidP="0022302C" w:rsidRDefault="00787332" w14:paraId="432764D3" w14:textId="77777777">
      <w:pPr>
        <w:pStyle w:val="ListParagraph"/>
        <w:numPr>
          <w:ilvl w:val="0"/>
          <w:numId w:val="24"/>
        </w:numPr>
        <w:rPr>
          <w:b/>
          <w:bCs/>
          <w:sz w:val="24"/>
          <w:szCs w:val="24"/>
        </w:rPr>
      </w:pPr>
      <w:r w:rsidRPr="30E91F2F">
        <w:rPr>
          <w:sz w:val="24"/>
          <w:szCs w:val="24"/>
        </w:rPr>
        <w:t>Anthony Cordova, Dean of Instruction, CTE and Industrial Automation, Bakersfield College</w:t>
      </w:r>
    </w:p>
    <w:p w:rsidRPr="00787332" w:rsidR="00787332" w:rsidP="0022302C" w:rsidRDefault="00787332" w14:paraId="5953D961" w14:textId="77777777">
      <w:pPr>
        <w:pStyle w:val="ListParagraph"/>
        <w:numPr>
          <w:ilvl w:val="0"/>
          <w:numId w:val="24"/>
        </w:numPr>
        <w:rPr>
          <w:b/>
          <w:bCs/>
          <w:sz w:val="24"/>
          <w:szCs w:val="24"/>
        </w:rPr>
      </w:pPr>
      <w:r w:rsidRPr="30E91F2F">
        <w:rPr>
          <w:sz w:val="24"/>
          <w:szCs w:val="24"/>
        </w:rPr>
        <w:t xml:space="preserve">Gino </w:t>
      </w:r>
      <w:proofErr w:type="spellStart"/>
      <w:r w:rsidRPr="30E91F2F">
        <w:rPr>
          <w:sz w:val="24"/>
          <w:szCs w:val="24"/>
        </w:rPr>
        <w:t>DiCaro</w:t>
      </w:r>
      <w:proofErr w:type="spellEnd"/>
      <w:r w:rsidRPr="30E91F2F">
        <w:rPr>
          <w:sz w:val="24"/>
          <w:szCs w:val="24"/>
        </w:rPr>
        <w:t xml:space="preserve">, Senior Vice President, Communications and President, CMTA Service Corporation, California Manufacturers &amp; Technology Association </w:t>
      </w:r>
    </w:p>
    <w:p w:rsidRPr="00787332" w:rsidR="00787332" w:rsidP="0022302C" w:rsidRDefault="00787332" w14:paraId="00C73935" w14:textId="77777777">
      <w:pPr>
        <w:pStyle w:val="ListParagraph"/>
        <w:numPr>
          <w:ilvl w:val="0"/>
          <w:numId w:val="24"/>
        </w:numPr>
        <w:rPr>
          <w:rFonts w:eastAsiaTheme="minorEastAsia"/>
          <w:b/>
          <w:bCs/>
          <w:sz w:val="24"/>
          <w:szCs w:val="24"/>
        </w:rPr>
      </w:pPr>
      <w:r w:rsidRPr="30E91F2F">
        <w:rPr>
          <w:sz w:val="24"/>
          <w:szCs w:val="24"/>
        </w:rPr>
        <w:t>Cecelia Griego, Economic Development Principal Planner, City of Bakersfield</w:t>
      </w:r>
    </w:p>
    <w:p w:rsidRPr="00787332" w:rsidR="00787332" w:rsidP="0022302C" w:rsidRDefault="00787332" w14:paraId="75EA46FF" w14:textId="77777777">
      <w:pPr>
        <w:pStyle w:val="ListParagraph"/>
        <w:numPr>
          <w:ilvl w:val="0"/>
          <w:numId w:val="24"/>
        </w:numPr>
        <w:rPr>
          <w:rFonts w:eastAsiaTheme="minorEastAsia"/>
          <w:b/>
          <w:bCs/>
          <w:sz w:val="24"/>
          <w:szCs w:val="24"/>
        </w:rPr>
      </w:pPr>
      <w:r w:rsidRPr="30E91F2F">
        <w:rPr>
          <w:sz w:val="24"/>
          <w:szCs w:val="24"/>
        </w:rPr>
        <w:t>Barry Hibbard, Senior Vice President, SJV Real Estate Inc.</w:t>
      </w:r>
    </w:p>
    <w:p w:rsidRPr="00787332" w:rsidR="00787332" w:rsidP="0022302C" w:rsidRDefault="00787332" w14:paraId="37B28CF0" w14:textId="77777777">
      <w:pPr>
        <w:pStyle w:val="ListParagraph"/>
        <w:numPr>
          <w:ilvl w:val="0"/>
          <w:numId w:val="24"/>
        </w:numPr>
        <w:rPr>
          <w:rFonts w:eastAsiaTheme="minorEastAsia"/>
          <w:b/>
          <w:bCs/>
          <w:sz w:val="24"/>
          <w:szCs w:val="24"/>
        </w:rPr>
      </w:pPr>
      <w:r w:rsidRPr="30E91F2F">
        <w:rPr>
          <w:sz w:val="24"/>
          <w:szCs w:val="24"/>
        </w:rPr>
        <w:t>Jeff Jackson, Factory Manager, Dreyer’s Grand Ice Cream</w:t>
      </w:r>
    </w:p>
    <w:p w:rsidRPr="00787332" w:rsidR="00787332" w:rsidP="0022302C" w:rsidRDefault="00787332" w14:paraId="57D5B292" w14:textId="77777777">
      <w:pPr>
        <w:pStyle w:val="ListParagraph"/>
        <w:numPr>
          <w:ilvl w:val="0"/>
          <w:numId w:val="24"/>
        </w:numPr>
        <w:rPr>
          <w:b/>
          <w:bCs/>
          <w:sz w:val="24"/>
          <w:szCs w:val="24"/>
        </w:rPr>
      </w:pPr>
      <w:r w:rsidRPr="30E91F2F">
        <w:rPr>
          <w:sz w:val="24"/>
          <w:szCs w:val="24"/>
        </w:rPr>
        <w:t>Bob McBride, President, AC Plating</w:t>
      </w:r>
    </w:p>
    <w:p w:rsidRPr="00787332" w:rsidR="00787332" w:rsidP="0022302C" w:rsidRDefault="00787332" w14:paraId="3C306DA5" w14:textId="77777777">
      <w:pPr>
        <w:pStyle w:val="ListParagraph"/>
        <w:numPr>
          <w:ilvl w:val="0"/>
          <w:numId w:val="24"/>
        </w:numPr>
        <w:rPr>
          <w:rFonts w:eastAsiaTheme="minorEastAsia"/>
          <w:b/>
          <w:bCs/>
          <w:sz w:val="24"/>
          <w:szCs w:val="24"/>
        </w:rPr>
      </w:pPr>
      <w:r w:rsidRPr="30E91F2F">
        <w:rPr>
          <w:sz w:val="24"/>
          <w:szCs w:val="24"/>
        </w:rPr>
        <w:t>Andrea Medina, Director of Grants and Outreach for the School of Natural Sciences, Mathematics, and Engineering, CSUB</w:t>
      </w:r>
    </w:p>
    <w:p w:rsidRPr="00787332" w:rsidR="00787332" w:rsidP="0022302C" w:rsidRDefault="00787332" w14:paraId="28EB2E48" w14:textId="77777777">
      <w:pPr>
        <w:pStyle w:val="ListParagraph"/>
        <w:numPr>
          <w:ilvl w:val="0"/>
          <w:numId w:val="24"/>
        </w:numPr>
        <w:rPr>
          <w:b/>
          <w:bCs/>
          <w:sz w:val="24"/>
          <w:szCs w:val="24"/>
        </w:rPr>
      </w:pPr>
      <w:r w:rsidRPr="30E91F2F">
        <w:rPr>
          <w:sz w:val="24"/>
          <w:szCs w:val="24"/>
        </w:rPr>
        <w:t>Nick Ortiz, President and CEO, Greater Bakersfield Chamber of Commerce</w:t>
      </w:r>
    </w:p>
    <w:p w:rsidRPr="00787332" w:rsidR="00787332" w:rsidP="0022302C" w:rsidRDefault="00787332" w14:paraId="615B43BD" w14:textId="77777777">
      <w:pPr>
        <w:pStyle w:val="ListParagraph"/>
        <w:numPr>
          <w:ilvl w:val="0"/>
          <w:numId w:val="24"/>
        </w:numPr>
        <w:rPr>
          <w:rFonts w:eastAsiaTheme="minorEastAsia"/>
          <w:b/>
          <w:bCs/>
          <w:sz w:val="24"/>
          <w:szCs w:val="24"/>
        </w:rPr>
      </w:pPr>
      <w:r w:rsidRPr="30E91F2F">
        <w:rPr>
          <w:sz w:val="24"/>
          <w:szCs w:val="24"/>
        </w:rPr>
        <w:t>Emma de la Rosa, Policy Advocate, Leadership Counsel</w:t>
      </w:r>
    </w:p>
    <w:p w:rsidRPr="006151A2" w:rsidR="00787332" w:rsidP="0022302C" w:rsidRDefault="00787332" w14:paraId="0542A3B9" w14:textId="7B041207">
      <w:pPr>
        <w:pStyle w:val="ListParagraph"/>
        <w:numPr>
          <w:ilvl w:val="0"/>
          <w:numId w:val="24"/>
        </w:numPr>
        <w:rPr>
          <w:b/>
          <w:bCs/>
          <w:sz w:val="24"/>
          <w:szCs w:val="24"/>
        </w:rPr>
      </w:pPr>
      <w:r w:rsidRPr="30E91F2F">
        <w:rPr>
          <w:sz w:val="24"/>
          <w:szCs w:val="24"/>
        </w:rPr>
        <w:t>Blair Truett, Bakersfield College Industrial Automation Program</w:t>
      </w:r>
    </w:p>
    <w:p w:rsidRPr="006151A2" w:rsidR="006151A2" w:rsidP="006151A2" w:rsidRDefault="006151A2" w14:paraId="6634873C" w14:textId="06B54F3F">
      <w:pPr>
        <w:rPr>
          <w:b/>
          <w:bCs/>
        </w:rPr>
      </w:pPr>
      <w:r>
        <w:rPr>
          <w:b/>
          <w:bCs/>
        </w:rPr>
        <w:lastRenderedPageBreak/>
        <w:t>Energy:</w:t>
      </w:r>
    </w:p>
    <w:p w:rsidRPr="006151A2" w:rsidR="006151A2" w:rsidP="0022302C" w:rsidRDefault="006151A2" w14:paraId="6ED9E7ED" w14:textId="77777777">
      <w:pPr>
        <w:numPr>
          <w:ilvl w:val="0"/>
          <w:numId w:val="30"/>
        </w:numPr>
      </w:pPr>
      <w:r>
        <w:t>Jennifer Haley, President and CEO, Kern Oil and Refining Co. (</w:t>
      </w:r>
      <w:r w:rsidRPr="30E91F2F">
        <w:rPr>
          <w:i/>
          <w:iCs/>
        </w:rPr>
        <w:t>co-chair</w:t>
      </w:r>
      <w:r>
        <w:t>)</w:t>
      </w:r>
    </w:p>
    <w:p w:rsidRPr="006151A2" w:rsidR="006151A2" w:rsidP="0022302C" w:rsidRDefault="006151A2" w14:paraId="38A37046" w14:textId="77777777">
      <w:pPr>
        <w:numPr>
          <w:ilvl w:val="0"/>
          <w:numId w:val="30"/>
        </w:numPr>
      </w:pPr>
      <w:proofErr w:type="spellStart"/>
      <w:r>
        <w:t>Trem</w:t>
      </w:r>
      <w:proofErr w:type="spellEnd"/>
      <w:r>
        <w:t xml:space="preserve"> Smith, CEO, Berry Corporation (</w:t>
      </w:r>
      <w:r w:rsidRPr="30E91F2F">
        <w:rPr>
          <w:i/>
          <w:iCs/>
        </w:rPr>
        <w:t>co-chair</w:t>
      </w:r>
      <w:r>
        <w:t>)</w:t>
      </w:r>
    </w:p>
    <w:p w:rsidRPr="006151A2" w:rsidR="006151A2" w:rsidP="0022302C" w:rsidRDefault="006151A2" w14:paraId="71170CF6" w14:textId="77777777">
      <w:pPr>
        <w:numPr>
          <w:ilvl w:val="0"/>
          <w:numId w:val="30"/>
        </w:numPr>
      </w:pPr>
      <w:r>
        <w:t xml:space="preserve">Joe Ashley, Director, Regulatory and External Affairs, CRC </w:t>
      </w:r>
    </w:p>
    <w:p w:rsidRPr="006151A2" w:rsidR="006151A2" w:rsidP="0022302C" w:rsidRDefault="006151A2" w14:paraId="1C5929E9" w14:textId="77777777">
      <w:pPr>
        <w:numPr>
          <w:ilvl w:val="0"/>
          <w:numId w:val="30"/>
        </w:numPr>
      </w:pPr>
      <w:r>
        <w:t>Maryam Brown, President, SoCalGas</w:t>
      </w:r>
    </w:p>
    <w:p w:rsidRPr="006151A2" w:rsidR="006151A2" w:rsidP="0022302C" w:rsidRDefault="006151A2" w14:paraId="23A9A2E4" w14:textId="131DD86A">
      <w:pPr>
        <w:numPr>
          <w:ilvl w:val="0"/>
          <w:numId w:val="30"/>
        </w:numPr>
      </w:pPr>
      <w:r>
        <w:t>Dr. Sonya Christian, Chancellor, Kern Community College District</w:t>
      </w:r>
    </w:p>
    <w:p w:rsidRPr="006151A2" w:rsidR="006151A2" w:rsidP="0022302C" w:rsidRDefault="006151A2" w14:paraId="3DDAD71A" w14:textId="77777777">
      <w:pPr>
        <w:numPr>
          <w:ilvl w:val="0"/>
          <w:numId w:val="30"/>
        </w:numPr>
      </w:pPr>
      <w:r>
        <w:t xml:space="preserve">Shannon Eddy, Large-Scale Solar Association </w:t>
      </w:r>
    </w:p>
    <w:p w:rsidRPr="006151A2" w:rsidR="006151A2" w:rsidP="0022302C" w:rsidRDefault="006151A2" w14:paraId="0F7AC4DC" w14:textId="77777777">
      <w:pPr>
        <w:numPr>
          <w:ilvl w:val="0"/>
          <w:numId w:val="30"/>
        </w:numPr>
      </w:pPr>
      <w:r>
        <w:t>Lorelei Oviatt, Director of Planning and Community Development, Kern County (</w:t>
      </w:r>
      <w:r w:rsidRPr="30E91F2F">
        <w:rPr>
          <w:i/>
          <w:iCs/>
        </w:rPr>
        <w:t>advisory member</w:t>
      </w:r>
      <w:r>
        <w:t>)</w:t>
      </w:r>
    </w:p>
    <w:p w:rsidRPr="006151A2" w:rsidR="006151A2" w:rsidP="0022302C" w:rsidRDefault="006151A2" w14:paraId="73DED92D" w14:textId="77777777">
      <w:pPr>
        <w:numPr>
          <w:ilvl w:val="0"/>
          <w:numId w:val="30"/>
        </w:numPr>
      </w:pPr>
      <w:r>
        <w:t xml:space="preserve">George </w:t>
      </w:r>
      <w:proofErr w:type="spellStart"/>
      <w:r>
        <w:t>Peridas</w:t>
      </w:r>
      <w:proofErr w:type="spellEnd"/>
      <w:r>
        <w:t>, Director, Carbon Management Partnerships at Lawrence Livermore National Laboratory (</w:t>
      </w:r>
      <w:r w:rsidRPr="30E91F2F">
        <w:rPr>
          <w:i/>
          <w:iCs/>
        </w:rPr>
        <w:t>advisory membe</w:t>
      </w:r>
      <w:r>
        <w:t>r)</w:t>
      </w:r>
    </w:p>
    <w:p w:rsidRPr="006151A2" w:rsidR="006151A2" w:rsidP="0022302C" w:rsidRDefault="006151A2" w14:paraId="473E8876" w14:textId="77777777">
      <w:pPr>
        <w:numPr>
          <w:ilvl w:val="0"/>
          <w:numId w:val="30"/>
        </w:numPr>
      </w:pPr>
      <w:r>
        <w:t>Christina Sistrunk, former President and CEO, Aera Energy (</w:t>
      </w:r>
      <w:r w:rsidRPr="30E91F2F">
        <w:rPr>
          <w:i/>
          <w:iCs/>
        </w:rPr>
        <w:t>advisory membe</w:t>
      </w:r>
      <w:r>
        <w:t>r)</w:t>
      </w:r>
    </w:p>
    <w:p w:rsidRPr="006151A2" w:rsidR="006151A2" w:rsidP="0022302C" w:rsidRDefault="006151A2" w14:paraId="4505ED1C" w14:textId="77777777">
      <w:pPr>
        <w:numPr>
          <w:ilvl w:val="0"/>
          <w:numId w:val="30"/>
        </w:numPr>
      </w:pPr>
      <w:r>
        <w:t xml:space="preserve">Dr. Lynette </w:t>
      </w:r>
      <w:proofErr w:type="spellStart"/>
      <w:r>
        <w:t>Zelezny</w:t>
      </w:r>
      <w:proofErr w:type="spellEnd"/>
      <w:r>
        <w:t xml:space="preserve">, President, CSUB </w:t>
      </w:r>
    </w:p>
    <w:p w:rsidR="00787332" w:rsidRDefault="00787332" w14:paraId="4CFB28EB" w14:textId="1D705DEC">
      <w:pPr>
        <w:rPr>
          <w:b/>
          <w:bCs/>
        </w:rPr>
      </w:pPr>
    </w:p>
    <w:p w:rsidR="006361D8" w:rsidRDefault="006361D8" w14:paraId="79476356" w14:textId="77777777">
      <w:pPr>
        <w:rPr>
          <w:sz w:val="40"/>
          <w:szCs w:val="40"/>
        </w:rPr>
      </w:pPr>
    </w:p>
    <w:p w:rsidRPr="002C5A76" w:rsidR="00FA5D34" w:rsidP="7D74C70E" w:rsidRDefault="00FA5D34" w14:paraId="43B3E81C" w14:textId="26724F7F">
      <w:pPr>
        <w:rPr>
          <w:sz w:val="40"/>
          <w:szCs w:val="40"/>
        </w:rPr>
      </w:pPr>
      <w:r w:rsidRPr="7D74C70E">
        <w:rPr>
          <w:sz w:val="40"/>
          <w:szCs w:val="40"/>
        </w:rPr>
        <w:t xml:space="preserve">Appendix II: Strategy Activation Plans </w:t>
      </w:r>
    </w:p>
    <w:p w:rsidRPr="00484C19" w:rsidR="00484C19" w:rsidP="0022302C" w:rsidRDefault="00484C19" w14:paraId="6EF4458A" w14:textId="6B1A1CEA">
      <w:pPr>
        <w:pStyle w:val="ListParagraph"/>
        <w:numPr>
          <w:ilvl w:val="0"/>
          <w:numId w:val="29"/>
        </w:numPr>
        <w:rPr>
          <w:sz w:val="24"/>
          <w:szCs w:val="24"/>
        </w:rPr>
      </w:pPr>
      <w:r w:rsidRPr="30E91F2F">
        <w:rPr>
          <w:sz w:val="24"/>
          <w:szCs w:val="24"/>
        </w:rPr>
        <w:t>Entrepreneurship and Business Ecosystem</w:t>
      </w:r>
    </w:p>
    <w:p w:rsidRPr="00484C19" w:rsidR="00484C19" w:rsidP="0022302C" w:rsidRDefault="00484C19" w14:paraId="63D44048" w14:textId="7E13E93C">
      <w:pPr>
        <w:pStyle w:val="ListParagraph"/>
        <w:numPr>
          <w:ilvl w:val="0"/>
          <w:numId w:val="29"/>
        </w:numPr>
        <w:rPr>
          <w:sz w:val="24"/>
          <w:szCs w:val="24"/>
        </w:rPr>
      </w:pPr>
      <w:r w:rsidRPr="30E91F2F">
        <w:rPr>
          <w:sz w:val="24"/>
          <w:szCs w:val="24"/>
        </w:rPr>
        <w:t>Aerospace</w:t>
      </w:r>
    </w:p>
    <w:p w:rsidRPr="00484C19" w:rsidR="00484C19" w:rsidP="0022302C" w:rsidRDefault="00484C19" w14:paraId="5CE7AB2A" w14:textId="73EFDA7B">
      <w:pPr>
        <w:pStyle w:val="ListParagraph"/>
        <w:numPr>
          <w:ilvl w:val="0"/>
          <w:numId w:val="29"/>
        </w:numPr>
        <w:rPr>
          <w:sz w:val="24"/>
          <w:szCs w:val="24"/>
        </w:rPr>
      </w:pPr>
      <w:r w:rsidRPr="30E91F2F">
        <w:rPr>
          <w:sz w:val="24"/>
          <w:szCs w:val="24"/>
        </w:rPr>
        <w:t>Business Services</w:t>
      </w:r>
    </w:p>
    <w:p w:rsidRPr="00484C19" w:rsidR="00484C19" w:rsidP="0022302C" w:rsidRDefault="00484C19" w14:paraId="539D9FE9" w14:textId="4AAD3DBB">
      <w:pPr>
        <w:pStyle w:val="ListParagraph"/>
        <w:numPr>
          <w:ilvl w:val="0"/>
          <w:numId w:val="29"/>
        </w:numPr>
        <w:rPr>
          <w:sz w:val="24"/>
          <w:szCs w:val="24"/>
        </w:rPr>
      </w:pPr>
      <w:r w:rsidRPr="30E91F2F">
        <w:rPr>
          <w:sz w:val="24"/>
          <w:szCs w:val="24"/>
        </w:rPr>
        <w:t xml:space="preserve">Advanced Manufacturing </w:t>
      </w:r>
    </w:p>
    <w:p w:rsidR="00484C19" w:rsidP="0022302C" w:rsidRDefault="42868FBF" w14:paraId="1AA95CD5" w14:textId="512B6520">
      <w:pPr>
        <w:pStyle w:val="ListParagraph"/>
        <w:numPr>
          <w:ilvl w:val="0"/>
          <w:numId w:val="29"/>
        </w:numPr>
        <w:rPr>
          <w:rFonts w:eastAsiaTheme="minorEastAsia"/>
          <w:sz w:val="24"/>
          <w:szCs w:val="24"/>
        </w:rPr>
      </w:pPr>
      <w:r w:rsidRPr="30E91F2F">
        <w:rPr>
          <w:sz w:val="24"/>
          <w:szCs w:val="24"/>
        </w:rPr>
        <w:t>Kern County Clean Energy and Carbon Management Innovation Cluster Concept Diagram</w:t>
      </w:r>
    </w:p>
    <w:sectPr w:rsidR="00484C19">
      <w:footerReference w:type="even" r:id="rId28"/>
      <w:footerReference w:type="default" r:id="rId2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4BD6" w:rsidP="007E4116" w:rsidRDefault="00C34BD6" w14:paraId="057B80E8" w14:textId="77777777">
      <w:r>
        <w:separator/>
      </w:r>
    </w:p>
  </w:endnote>
  <w:endnote w:type="continuationSeparator" w:id="0">
    <w:p w:rsidR="00C34BD6" w:rsidP="007E4116" w:rsidRDefault="00C34BD6" w14:paraId="024A61FF" w14:textId="77777777">
      <w:r>
        <w:continuationSeparator/>
      </w:r>
    </w:p>
  </w:endnote>
  <w:endnote w:type="continuationNotice" w:id="1">
    <w:p w:rsidR="00C34BD6" w:rsidRDefault="00C34BD6" w14:paraId="2254BDE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4116" w:rsidP="00C34BD6" w:rsidRDefault="007E4116" w14:paraId="791B048D" w14:textId="0B59CAEF">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7E4116" w:rsidP="007E4116" w:rsidRDefault="007E4116" w14:paraId="57DA9F3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8284349"/>
      <w:docPartObj>
        <w:docPartGallery w:val="Page Numbers (Bottom of Page)"/>
        <w:docPartUnique/>
      </w:docPartObj>
    </w:sdtPr>
    <w:sdtEndPr>
      <w:rPr>
        <w:rStyle w:val="PageNumber"/>
      </w:rPr>
    </w:sdtEndPr>
    <w:sdtContent>
      <w:p w:rsidR="007E4116" w:rsidP="00C34BD6" w:rsidRDefault="007E4116" w14:paraId="372C6FB5" w14:textId="44E6432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E4116" w:rsidP="007E4116" w:rsidRDefault="007E4116" w14:paraId="2B1DF42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4BD6" w:rsidP="007E4116" w:rsidRDefault="00C34BD6" w14:paraId="66785251" w14:textId="77777777">
      <w:r>
        <w:separator/>
      </w:r>
    </w:p>
  </w:footnote>
  <w:footnote w:type="continuationSeparator" w:id="0">
    <w:p w:rsidR="00C34BD6" w:rsidP="007E4116" w:rsidRDefault="00C34BD6" w14:paraId="23D19E4D" w14:textId="77777777">
      <w:r>
        <w:continuationSeparator/>
      </w:r>
    </w:p>
  </w:footnote>
  <w:footnote w:type="continuationNotice" w:id="1">
    <w:p w:rsidR="00C34BD6" w:rsidRDefault="00C34BD6" w14:paraId="544E49BC" w14:textId="77777777"/>
  </w:footnote>
  <w:footnote w:id="2">
    <w:p w:rsidRPr="00BA6BBC" w:rsidR="00B01579" w:rsidP="00B01579" w:rsidRDefault="00B01579" w14:paraId="639000DF" w14:textId="77777777">
      <w:pPr>
        <w:pStyle w:val="FootnoteText"/>
        <w:rPr>
          <w:sz w:val="22"/>
          <w:szCs w:val="22"/>
        </w:rPr>
      </w:pPr>
      <w:r w:rsidRPr="00BA6BBC">
        <w:rPr>
          <w:rStyle w:val="FootnoteReference"/>
          <w:sz w:val="22"/>
          <w:szCs w:val="22"/>
        </w:rPr>
        <w:footnoteRef/>
      </w:r>
      <w:r w:rsidRPr="00BA6BBC">
        <w:rPr>
          <w:sz w:val="22"/>
          <w:szCs w:val="22"/>
        </w:rPr>
        <w:t xml:space="preserve"> See, for instance, David J. Lynch, “Heartland factories losing ground as Biden reads manufacturing push,” The Washington Post, Feb. 16, 2021, https://www.washingtonpost.com/business/2021/02/16/indiana-manufacturing-biden/</w:t>
      </w:r>
    </w:p>
  </w:footnote>
  <w:footnote w:id="3">
    <w:p w:rsidR="00B52FC7" w:rsidP="00B52FC7" w:rsidRDefault="00B52FC7" w14:paraId="62431925" w14:textId="77777777">
      <w:pPr>
        <w:pStyle w:val="FootnoteText"/>
      </w:pPr>
      <w:r w:rsidRPr="00BA6BBC">
        <w:rPr>
          <w:rStyle w:val="FootnoteReference"/>
          <w:sz w:val="22"/>
          <w:szCs w:val="22"/>
        </w:rPr>
        <w:footnoteRef/>
      </w:r>
      <w:r w:rsidRPr="00BA6BBC">
        <w:rPr>
          <w:sz w:val="22"/>
          <w:szCs w:val="22"/>
        </w:rPr>
        <w:t xml:space="preserve"> While Kern County has established a significant foothold in solar and wind electricity generation, the Market Assessment found that these areas did not offer significant new net jobs. Thus, these areas </w:t>
      </w:r>
      <w:r>
        <w:rPr>
          <w:sz w:val="22"/>
          <w:szCs w:val="22"/>
        </w:rPr>
        <w:t>were</w:t>
      </w:r>
      <w:r w:rsidRPr="00BA6BBC">
        <w:rPr>
          <w:sz w:val="22"/>
          <w:szCs w:val="22"/>
        </w:rPr>
        <w:t xml:space="preserve"> not emphasized in the strategy process.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47C6"/>
    <w:multiLevelType w:val="hybridMultilevel"/>
    <w:tmpl w:val="FFFFFFFF"/>
    <w:lvl w:ilvl="0" w:tplc="8A264B8C">
      <w:start w:val="1"/>
      <w:numFmt w:val="decimal"/>
      <w:lvlText w:val="%1."/>
      <w:lvlJc w:val="left"/>
      <w:pPr>
        <w:ind w:left="720" w:hanging="360"/>
      </w:pPr>
    </w:lvl>
    <w:lvl w:ilvl="1" w:tplc="9CA26F8C">
      <w:start w:val="1"/>
      <w:numFmt w:val="lowerLetter"/>
      <w:lvlText w:val="%2."/>
      <w:lvlJc w:val="left"/>
      <w:pPr>
        <w:ind w:left="1440" w:hanging="360"/>
      </w:pPr>
    </w:lvl>
    <w:lvl w:ilvl="2" w:tplc="D33EA32E">
      <w:start w:val="1"/>
      <w:numFmt w:val="lowerRoman"/>
      <w:lvlText w:val="%3."/>
      <w:lvlJc w:val="right"/>
      <w:pPr>
        <w:ind w:left="2160" w:hanging="180"/>
      </w:pPr>
    </w:lvl>
    <w:lvl w:ilvl="3" w:tplc="BFBC1D8E">
      <w:start w:val="1"/>
      <w:numFmt w:val="decimal"/>
      <w:lvlText w:val="%4."/>
      <w:lvlJc w:val="left"/>
      <w:pPr>
        <w:ind w:left="2880" w:hanging="360"/>
      </w:pPr>
    </w:lvl>
    <w:lvl w:ilvl="4" w:tplc="36AE22EC">
      <w:start w:val="1"/>
      <w:numFmt w:val="lowerLetter"/>
      <w:lvlText w:val="%5."/>
      <w:lvlJc w:val="left"/>
      <w:pPr>
        <w:ind w:left="3600" w:hanging="360"/>
      </w:pPr>
    </w:lvl>
    <w:lvl w:ilvl="5" w:tplc="393884FA">
      <w:start w:val="1"/>
      <w:numFmt w:val="lowerRoman"/>
      <w:lvlText w:val="%6."/>
      <w:lvlJc w:val="right"/>
      <w:pPr>
        <w:ind w:left="4320" w:hanging="180"/>
      </w:pPr>
    </w:lvl>
    <w:lvl w:ilvl="6" w:tplc="C9902040">
      <w:start w:val="1"/>
      <w:numFmt w:val="decimal"/>
      <w:lvlText w:val="%7."/>
      <w:lvlJc w:val="left"/>
      <w:pPr>
        <w:ind w:left="5040" w:hanging="360"/>
      </w:pPr>
    </w:lvl>
    <w:lvl w:ilvl="7" w:tplc="7A243FC4">
      <w:start w:val="1"/>
      <w:numFmt w:val="lowerLetter"/>
      <w:lvlText w:val="%8."/>
      <w:lvlJc w:val="left"/>
      <w:pPr>
        <w:ind w:left="5760" w:hanging="360"/>
      </w:pPr>
    </w:lvl>
    <w:lvl w:ilvl="8" w:tplc="C8E6D668">
      <w:start w:val="1"/>
      <w:numFmt w:val="lowerRoman"/>
      <w:lvlText w:val="%9."/>
      <w:lvlJc w:val="right"/>
      <w:pPr>
        <w:ind w:left="6480" w:hanging="180"/>
      </w:pPr>
    </w:lvl>
  </w:abstractNum>
  <w:abstractNum w:abstractNumId="1" w15:restartNumberingAfterBreak="0">
    <w:nsid w:val="049C0BB2"/>
    <w:multiLevelType w:val="hybridMultilevel"/>
    <w:tmpl w:val="D1367CB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83D33B0"/>
    <w:multiLevelType w:val="hybridMultilevel"/>
    <w:tmpl w:val="FFFFFFFF"/>
    <w:lvl w:ilvl="0" w:tplc="34E825F6">
      <w:start w:val="1"/>
      <w:numFmt w:val="bullet"/>
      <w:lvlText w:val=""/>
      <w:lvlJc w:val="left"/>
      <w:pPr>
        <w:ind w:left="720" w:hanging="360"/>
      </w:pPr>
      <w:rPr>
        <w:rFonts w:hint="default" w:ascii="Symbol" w:hAnsi="Symbol"/>
      </w:rPr>
    </w:lvl>
    <w:lvl w:ilvl="1" w:tplc="CECC0770">
      <w:start w:val="1"/>
      <w:numFmt w:val="bullet"/>
      <w:lvlText w:val="o"/>
      <w:lvlJc w:val="left"/>
      <w:pPr>
        <w:ind w:left="1440" w:hanging="360"/>
      </w:pPr>
      <w:rPr>
        <w:rFonts w:hint="default" w:ascii="Courier New" w:hAnsi="Courier New"/>
      </w:rPr>
    </w:lvl>
    <w:lvl w:ilvl="2" w:tplc="C36A6D14">
      <w:start w:val="1"/>
      <w:numFmt w:val="bullet"/>
      <w:lvlText w:val=""/>
      <w:lvlJc w:val="left"/>
      <w:pPr>
        <w:ind w:left="2160" w:hanging="360"/>
      </w:pPr>
      <w:rPr>
        <w:rFonts w:hint="default" w:ascii="Wingdings" w:hAnsi="Wingdings"/>
      </w:rPr>
    </w:lvl>
    <w:lvl w:ilvl="3" w:tplc="2C423DA8">
      <w:start w:val="1"/>
      <w:numFmt w:val="bullet"/>
      <w:lvlText w:val=""/>
      <w:lvlJc w:val="left"/>
      <w:pPr>
        <w:ind w:left="2880" w:hanging="360"/>
      </w:pPr>
      <w:rPr>
        <w:rFonts w:hint="default" w:ascii="Symbol" w:hAnsi="Symbol"/>
      </w:rPr>
    </w:lvl>
    <w:lvl w:ilvl="4" w:tplc="CC3E11E0">
      <w:start w:val="1"/>
      <w:numFmt w:val="bullet"/>
      <w:lvlText w:val="o"/>
      <w:lvlJc w:val="left"/>
      <w:pPr>
        <w:ind w:left="3600" w:hanging="360"/>
      </w:pPr>
      <w:rPr>
        <w:rFonts w:hint="default" w:ascii="Courier New" w:hAnsi="Courier New"/>
      </w:rPr>
    </w:lvl>
    <w:lvl w:ilvl="5" w:tplc="0E006330">
      <w:start w:val="1"/>
      <w:numFmt w:val="bullet"/>
      <w:lvlText w:val=""/>
      <w:lvlJc w:val="left"/>
      <w:pPr>
        <w:ind w:left="4320" w:hanging="360"/>
      </w:pPr>
      <w:rPr>
        <w:rFonts w:hint="default" w:ascii="Wingdings" w:hAnsi="Wingdings"/>
      </w:rPr>
    </w:lvl>
    <w:lvl w:ilvl="6" w:tplc="A2F2C7AE">
      <w:start w:val="1"/>
      <w:numFmt w:val="bullet"/>
      <w:lvlText w:val=""/>
      <w:lvlJc w:val="left"/>
      <w:pPr>
        <w:ind w:left="5040" w:hanging="360"/>
      </w:pPr>
      <w:rPr>
        <w:rFonts w:hint="default" w:ascii="Symbol" w:hAnsi="Symbol"/>
      </w:rPr>
    </w:lvl>
    <w:lvl w:ilvl="7" w:tplc="0CD25A46">
      <w:start w:val="1"/>
      <w:numFmt w:val="bullet"/>
      <w:lvlText w:val="o"/>
      <w:lvlJc w:val="left"/>
      <w:pPr>
        <w:ind w:left="5760" w:hanging="360"/>
      </w:pPr>
      <w:rPr>
        <w:rFonts w:hint="default" w:ascii="Courier New" w:hAnsi="Courier New"/>
      </w:rPr>
    </w:lvl>
    <w:lvl w:ilvl="8" w:tplc="890E4E9C">
      <w:start w:val="1"/>
      <w:numFmt w:val="bullet"/>
      <w:lvlText w:val=""/>
      <w:lvlJc w:val="left"/>
      <w:pPr>
        <w:ind w:left="6480" w:hanging="360"/>
      </w:pPr>
      <w:rPr>
        <w:rFonts w:hint="default" w:ascii="Wingdings" w:hAnsi="Wingdings"/>
      </w:rPr>
    </w:lvl>
  </w:abstractNum>
  <w:abstractNum w:abstractNumId="3" w15:restartNumberingAfterBreak="0">
    <w:nsid w:val="08D91FC5"/>
    <w:multiLevelType w:val="hybridMultilevel"/>
    <w:tmpl w:val="FFFFFFFF"/>
    <w:lvl w:ilvl="0" w:tplc="21B80860">
      <w:start w:val="1"/>
      <w:numFmt w:val="bullet"/>
      <w:lvlText w:val=""/>
      <w:lvlJc w:val="left"/>
      <w:pPr>
        <w:ind w:left="720" w:hanging="360"/>
      </w:pPr>
      <w:rPr>
        <w:rFonts w:hint="default" w:ascii="Symbol" w:hAnsi="Symbol"/>
      </w:rPr>
    </w:lvl>
    <w:lvl w:ilvl="1" w:tplc="CEE494AA">
      <w:start w:val="1"/>
      <w:numFmt w:val="bullet"/>
      <w:lvlText w:val="o"/>
      <w:lvlJc w:val="left"/>
      <w:pPr>
        <w:ind w:left="1440" w:hanging="360"/>
      </w:pPr>
      <w:rPr>
        <w:rFonts w:hint="default" w:ascii="Courier New" w:hAnsi="Courier New"/>
      </w:rPr>
    </w:lvl>
    <w:lvl w:ilvl="2" w:tplc="D5E41B5C">
      <w:start w:val="1"/>
      <w:numFmt w:val="bullet"/>
      <w:lvlText w:val=""/>
      <w:lvlJc w:val="left"/>
      <w:pPr>
        <w:ind w:left="2160" w:hanging="360"/>
      </w:pPr>
      <w:rPr>
        <w:rFonts w:hint="default" w:ascii="Wingdings" w:hAnsi="Wingdings"/>
      </w:rPr>
    </w:lvl>
    <w:lvl w:ilvl="3" w:tplc="0336AE52">
      <w:start w:val="1"/>
      <w:numFmt w:val="bullet"/>
      <w:lvlText w:val=""/>
      <w:lvlJc w:val="left"/>
      <w:pPr>
        <w:ind w:left="2880" w:hanging="360"/>
      </w:pPr>
      <w:rPr>
        <w:rFonts w:hint="default" w:ascii="Symbol" w:hAnsi="Symbol"/>
      </w:rPr>
    </w:lvl>
    <w:lvl w:ilvl="4" w:tplc="1D0CCA02">
      <w:start w:val="1"/>
      <w:numFmt w:val="bullet"/>
      <w:lvlText w:val="o"/>
      <w:lvlJc w:val="left"/>
      <w:pPr>
        <w:ind w:left="3600" w:hanging="360"/>
      </w:pPr>
      <w:rPr>
        <w:rFonts w:hint="default" w:ascii="Courier New" w:hAnsi="Courier New"/>
      </w:rPr>
    </w:lvl>
    <w:lvl w:ilvl="5" w:tplc="54B628AE">
      <w:start w:val="1"/>
      <w:numFmt w:val="bullet"/>
      <w:lvlText w:val=""/>
      <w:lvlJc w:val="left"/>
      <w:pPr>
        <w:ind w:left="4320" w:hanging="360"/>
      </w:pPr>
      <w:rPr>
        <w:rFonts w:hint="default" w:ascii="Wingdings" w:hAnsi="Wingdings"/>
      </w:rPr>
    </w:lvl>
    <w:lvl w:ilvl="6" w:tplc="259AD10E">
      <w:start w:val="1"/>
      <w:numFmt w:val="bullet"/>
      <w:lvlText w:val=""/>
      <w:lvlJc w:val="left"/>
      <w:pPr>
        <w:ind w:left="5040" w:hanging="360"/>
      </w:pPr>
      <w:rPr>
        <w:rFonts w:hint="default" w:ascii="Symbol" w:hAnsi="Symbol"/>
      </w:rPr>
    </w:lvl>
    <w:lvl w:ilvl="7" w:tplc="ADAAE37A">
      <w:start w:val="1"/>
      <w:numFmt w:val="bullet"/>
      <w:lvlText w:val="o"/>
      <w:lvlJc w:val="left"/>
      <w:pPr>
        <w:ind w:left="5760" w:hanging="360"/>
      </w:pPr>
      <w:rPr>
        <w:rFonts w:hint="default" w:ascii="Courier New" w:hAnsi="Courier New"/>
      </w:rPr>
    </w:lvl>
    <w:lvl w:ilvl="8" w:tplc="5E52C722">
      <w:start w:val="1"/>
      <w:numFmt w:val="bullet"/>
      <w:lvlText w:val=""/>
      <w:lvlJc w:val="left"/>
      <w:pPr>
        <w:ind w:left="6480" w:hanging="360"/>
      </w:pPr>
      <w:rPr>
        <w:rFonts w:hint="default" w:ascii="Wingdings" w:hAnsi="Wingdings"/>
      </w:rPr>
    </w:lvl>
  </w:abstractNum>
  <w:abstractNum w:abstractNumId="4" w15:restartNumberingAfterBreak="0">
    <w:nsid w:val="0D0F2EFC"/>
    <w:multiLevelType w:val="hybridMultilevel"/>
    <w:tmpl w:val="FFFFFFFF"/>
    <w:lvl w:ilvl="0" w:tplc="546E92AA">
      <w:start w:val="1"/>
      <w:numFmt w:val="bullet"/>
      <w:lvlText w:val=""/>
      <w:lvlJc w:val="left"/>
      <w:pPr>
        <w:ind w:left="720" w:hanging="360"/>
      </w:pPr>
      <w:rPr>
        <w:rFonts w:hint="default" w:ascii="Symbol" w:hAnsi="Symbol"/>
      </w:rPr>
    </w:lvl>
    <w:lvl w:ilvl="1" w:tplc="0186B854">
      <w:start w:val="1"/>
      <w:numFmt w:val="bullet"/>
      <w:lvlText w:val="o"/>
      <w:lvlJc w:val="left"/>
      <w:pPr>
        <w:ind w:left="1440" w:hanging="360"/>
      </w:pPr>
      <w:rPr>
        <w:rFonts w:hint="default" w:ascii="Courier New" w:hAnsi="Courier New"/>
      </w:rPr>
    </w:lvl>
    <w:lvl w:ilvl="2" w:tplc="F1305CA8">
      <w:start w:val="1"/>
      <w:numFmt w:val="bullet"/>
      <w:lvlText w:val=""/>
      <w:lvlJc w:val="left"/>
      <w:pPr>
        <w:ind w:left="2160" w:hanging="360"/>
      </w:pPr>
      <w:rPr>
        <w:rFonts w:hint="default" w:ascii="Wingdings" w:hAnsi="Wingdings"/>
      </w:rPr>
    </w:lvl>
    <w:lvl w:ilvl="3" w:tplc="2266E4B2">
      <w:start w:val="1"/>
      <w:numFmt w:val="bullet"/>
      <w:lvlText w:val=""/>
      <w:lvlJc w:val="left"/>
      <w:pPr>
        <w:ind w:left="2880" w:hanging="360"/>
      </w:pPr>
      <w:rPr>
        <w:rFonts w:hint="default" w:ascii="Symbol" w:hAnsi="Symbol"/>
      </w:rPr>
    </w:lvl>
    <w:lvl w:ilvl="4" w:tplc="FF44819E">
      <w:start w:val="1"/>
      <w:numFmt w:val="bullet"/>
      <w:lvlText w:val="o"/>
      <w:lvlJc w:val="left"/>
      <w:pPr>
        <w:ind w:left="3600" w:hanging="360"/>
      </w:pPr>
      <w:rPr>
        <w:rFonts w:hint="default" w:ascii="Courier New" w:hAnsi="Courier New"/>
      </w:rPr>
    </w:lvl>
    <w:lvl w:ilvl="5" w:tplc="F4C48BA2">
      <w:start w:val="1"/>
      <w:numFmt w:val="bullet"/>
      <w:lvlText w:val=""/>
      <w:lvlJc w:val="left"/>
      <w:pPr>
        <w:ind w:left="4320" w:hanging="360"/>
      </w:pPr>
      <w:rPr>
        <w:rFonts w:hint="default" w:ascii="Wingdings" w:hAnsi="Wingdings"/>
      </w:rPr>
    </w:lvl>
    <w:lvl w:ilvl="6" w:tplc="3D520732">
      <w:start w:val="1"/>
      <w:numFmt w:val="bullet"/>
      <w:lvlText w:val=""/>
      <w:lvlJc w:val="left"/>
      <w:pPr>
        <w:ind w:left="5040" w:hanging="360"/>
      </w:pPr>
      <w:rPr>
        <w:rFonts w:hint="default" w:ascii="Symbol" w:hAnsi="Symbol"/>
      </w:rPr>
    </w:lvl>
    <w:lvl w:ilvl="7" w:tplc="6C6AB32C">
      <w:start w:val="1"/>
      <w:numFmt w:val="bullet"/>
      <w:lvlText w:val="o"/>
      <w:lvlJc w:val="left"/>
      <w:pPr>
        <w:ind w:left="5760" w:hanging="360"/>
      </w:pPr>
      <w:rPr>
        <w:rFonts w:hint="default" w:ascii="Courier New" w:hAnsi="Courier New"/>
      </w:rPr>
    </w:lvl>
    <w:lvl w:ilvl="8" w:tplc="31CE2B2E">
      <w:start w:val="1"/>
      <w:numFmt w:val="bullet"/>
      <w:lvlText w:val=""/>
      <w:lvlJc w:val="left"/>
      <w:pPr>
        <w:ind w:left="6480" w:hanging="360"/>
      </w:pPr>
      <w:rPr>
        <w:rFonts w:hint="default" w:ascii="Wingdings" w:hAnsi="Wingdings"/>
      </w:rPr>
    </w:lvl>
  </w:abstractNum>
  <w:abstractNum w:abstractNumId="5" w15:restartNumberingAfterBreak="0">
    <w:nsid w:val="0F167643"/>
    <w:multiLevelType w:val="hybridMultilevel"/>
    <w:tmpl w:val="383CD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501CB5"/>
    <w:multiLevelType w:val="multilevel"/>
    <w:tmpl w:val="F594F0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3CF0DCF"/>
    <w:multiLevelType w:val="hybridMultilevel"/>
    <w:tmpl w:val="CF48AF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47E6226"/>
    <w:multiLevelType w:val="hybridMultilevel"/>
    <w:tmpl w:val="1B805BA2"/>
    <w:lvl w:ilvl="0" w:tplc="EA1253C8">
      <w:start w:val="1"/>
      <w:numFmt w:val="bullet"/>
      <w:lvlText w:val=""/>
      <w:lvlJc w:val="left"/>
      <w:pPr>
        <w:ind w:left="360" w:hanging="360"/>
      </w:pPr>
      <w:rPr>
        <w:rFonts w:hint="default" w:ascii="Symbol" w:hAnsi="Symbol"/>
      </w:rPr>
    </w:lvl>
    <w:lvl w:ilvl="1" w:tplc="B070289A">
      <w:start w:val="1"/>
      <w:numFmt w:val="bullet"/>
      <w:lvlText w:val="o"/>
      <w:lvlJc w:val="left"/>
      <w:pPr>
        <w:ind w:left="1080" w:hanging="360"/>
      </w:pPr>
      <w:rPr>
        <w:rFonts w:hint="default" w:ascii="Courier New" w:hAnsi="Courier New"/>
      </w:rPr>
    </w:lvl>
    <w:lvl w:ilvl="2" w:tplc="E036FE8E">
      <w:start w:val="1"/>
      <w:numFmt w:val="bullet"/>
      <w:lvlText w:val=""/>
      <w:lvlJc w:val="left"/>
      <w:pPr>
        <w:ind w:left="1800" w:hanging="360"/>
      </w:pPr>
      <w:rPr>
        <w:rFonts w:hint="default" w:ascii="Wingdings" w:hAnsi="Wingdings"/>
      </w:rPr>
    </w:lvl>
    <w:lvl w:ilvl="3" w:tplc="4EEAC21C">
      <w:start w:val="1"/>
      <w:numFmt w:val="bullet"/>
      <w:lvlText w:val=""/>
      <w:lvlJc w:val="left"/>
      <w:pPr>
        <w:ind w:left="2520" w:hanging="360"/>
      </w:pPr>
      <w:rPr>
        <w:rFonts w:hint="default" w:ascii="Symbol" w:hAnsi="Symbol"/>
      </w:rPr>
    </w:lvl>
    <w:lvl w:ilvl="4" w:tplc="210C1D24">
      <w:start w:val="1"/>
      <w:numFmt w:val="bullet"/>
      <w:lvlText w:val="o"/>
      <w:lvlJc w:val="left"/>
      <w:pPr>
        <w:ind w:left="3240" w:hanging="360"/>
      </w:pPr>
      <w:rPr>
        <w:rFonts w:hint="default" w:ascii="Courier New" w:hAnsi="Courier New"/>
      </w:rPr>
    </w:lvl>
    <w:lvl w:ilvl="5" w:tplc="59B6FF6C">
      <w:start w:val="1"/>
      <w:numFmt w:val="bullet"/>
      <w:lvlText w:val=""/>
      <w:lvlJc w:val="left"/>
      <w:pPr>
        <w:ind w:left="3960" w:hanging="360"/>
      </w:pPr>
      <w:rPr>
        <w:rFonts w:hint="default" w:ascii="Wingdings" w:hAnsi="Wingdings"/>
      </w:rPr>
    </w:lvl>
    <w:lvl w:ilvl="6" w:tplc="9C48E5AA">
      <w:start w:val="1"/>
      <w:numFmt w:val="bullet"/>
      <w:lvlText w:val=""/>
      <w:lvlJc w:val="left"/>
      <w:pPr>
        <w:ind w:left="4680" w:hanging="360"/>
      </w:pPr>
      <w:rPr>
        <w:rFonts w:hint="default" w:ascii="Symbol" w:hAnsi="Symbol"/>
      </w:rPr>
    </w:lvl>
    <w:lvl w:ilvl="7" w:tplc="68EECA2E">
      <w:start w:val="1"/>
      <w:numFmt w:val="bullet"/>
      <w:lvlText w:val="o"/>
      <w:lvlJc w:val="left"/>
      <w:pPr>
        <w:ind w:left="5400" w:hanging="360"/>
      </w:pPr>
      <w:rPr>
        <w:rFonts w:hint="default" w:ascii="Courier New" w:hAnsi="Courier New"/>
      </w:rPr>
    </w:lvl>
    <w:lvl w:ilvl="8" w:tplc="E2348468">
      <w:start w:val="1"/>
      <w:numFmt w:val="bullet"/>
      <w:lvlText w:val=""/>
      <w:lvlJc w:val="left"/>
      <w:pPr>
        <w:ind w:left="6120" w:hanging="360"/>
      </w:pPr>
      <w:rPr>
        <w:rFonts w:hint="default" w:ascii="Wingdings" w:hAnsi="Wingdings"/>
      </w:rPr>
    </w:lvl>
  </w:abstractNum>
  <w:abstractNum w:abstractNumId="9" w15:restartNumberingAfterBreak="0">
    <w:nsid w:val="16E4686F"/>
    <w:multiLevelType w:val="hybridMultilevel"/>
    <w:tmpl w:val="294478B0"/>
    <w:lvl w:ilvl="0" w:tplc="9D30AB90">
      <w:start w:val="1"/>
      <w:numFmt w:val="decimal"/>
      <w:lvlText w:val="(%1)"/>
      <w:lvlJc w:val="left"/>
      <w:pPr>
        <w:ind w:left="720" w:hanging="360"/>
      </w:pPr>
    </w:lvl>
    <w:lvl w:ilvl="1" w:tplc="1D2C94C0">
      <w:start w:val="1"/>
      <w:numFmt w:val="lowerLetter"/>
      <w:lvlText w:val="%2."/>
      <w:lvlJc w:val="left"/>
      <w:pPr>
        <w:ind w:left="1440" w:hanging="360"/>
      </w:pPr>
    </w:lvl>
    <w:lvl w:ilvl="2" w:tplc="29D8C240">
      <w:start w:val="1"/>
      <w:numFmt w:val="lowerRoman"/>
      <w:lvlText w:val="%3."/>
      <w:lvlJc w:val="right"/>
      <w:pPr>
        <w:ind w:left="2160" w:hanging="180"/>
      </w:pPr>
    </w:lvl>
    <w:lvl w:ilvl="3" w:tplc="95F080F6">
      <w:start w:val="1"/>
      <w:numFmt w:val="decimal"/>
      <w:lvlText w:val="%4."/>
      <w:lvlJc w:val="left"/>
      <w:pPr>
        <w:ind w:left="2880" w:hanging="360"/>
      </w:pPr>
    </w:lvl>
    <w:lvl w:ilvl="4" w:tplc="E4DC7346">
      <w:start w:val="1"/>
      <w:numFmt w:val="lowerLetter"/>
      <w:lvlText w:val="%5."/>
      <w:lvlJc w:val="left"/>
      <w:pPr>
        <w:ind w:left="3600" w:hanging="360"/>
      </w:pPr>
    </w:lvl>
    <w:lvl w:ilvl="5" w:tplc="B5AC3102">
      <w:start w:val="1"/>
      <w:numFmt w:val="lowerRoman"/>
      <w:lvlText w:val="%6."/>
      <w:lvlJc w:val="right"/>
      <w:pPr>
        <w:ind w:left="4320" w:hanging="180"/>
      </w:pPr>
    </w:lvl>
    <w:lvl w:ilvl="6" w:tplc="9B24588E">
      <w:start w:val="1"/>
      <w:numFmt w:val="decimal"/>
      <w:lvlText w:val="%7."/>
      <w:lvlJc w:val="left"/>
      <w:pPr>
        <w:ind w:left="5040" w:hanging="360"/>
      </w:pPr>
    </w:lvl>
    <w:lvl w:ilvl="7" w:tplc="C51666B4">
      <w:start w:val="1"/>
      <w:numFmt w:val="lowerLetter"/>
      <w:lvlText w:val="%8."/>
      <w:lvlJc w:val="left"/>
      <w:pPr>
        <w:ind w:left="5760" w:hanging="360"/>
      </w:pPr>
    </w:lvl>
    <w:lvl w:ilvl="8" w:tplc="728CD014">
      <w:start w:val="1"/>
      <w:numFmt w:val="lowerRoman"/>
      <w:lvlText w:val="%9."/>
      <w:lvlJc w:val="right"/>
      <w:pPr>
        <w:ind w:left="6480" w:hanging="180"/>
      </w:pPr>
    </w:lvl>
  </w:abstractNum>
  <w:abstractNum w:abstractNumId="10" w15:restartNumberingAfterBreak="0">
    <w:nsid w:val="18EF4B75"/>
    <w:multiLevelType w:val="hybridMultilevel"/>
    <w:tmpl w:val="1480C450"/>
    <w:lvl w:ilvl="0" w:tplc="CFACA512">
      <w:start w:val="1"/>
      <w:numFmt w:val="bullet"/>
      <w:lvlText w:val=""/>
      <w:lvlJc w:val="left"/>
      <w:pPr>
        <w:ind w:left="720" w:hanging="360"/>
      </w:pPr>
      <w:rPr>
        <w:rFonts w:hint="default" w:ascii="Symbol" w:hAnsi="Symbol"/>
      </w:rPr>
    </w:lvl>
    <w:lvl w:ilvl="1" w:tplc="195C50E2">
      <w:start w:val="1"/>
      <w:numFmt w:val="bullet"/>
      <w:lvlText w:val="o"/>
      <w:lvlJc w:val="left"/>
      <w:pPr>
        <w:ind w:left="1440" w:hanging="360"/>
      </w:pPr>
      <w:rPr>
        <w:rFonts w:hint="default" w:ascii="Courier New" w:hAnsi="Courier New"/>
      </w:rPr>
    </w:lvl>
    <w:lvl w:ilvl="2" w:tplc="86F28620">
      <w:start w:val="1"/>
      <w:numFmt w:val="bullet"/>
      <w:lvlText w:val=""/>
      <w:lvlJc w:val="left"/>
      <w:pPr>
        <w:ind w:left="2160" w:hanging="360"/>
      </w:pPr>
      <w:rPr>
        <w:rFonts w:hint="default" w:ascii="Wingdings" w:hAnsi="Wingdings"/>
      </w:rPr>
    </w:lvl>
    <w:lvl w:ilvl="3" w:tplc="E0E44A6C">
      <w:start w:val="1"/>
      <w:numFmt w:val="bullet"/>
      <w:lvlText w:val=""/>
      <w:lvlJc w:val="left"/>
      <w:pPr>
        <w:ind w:left="2880" w:hanging="360"/>
      </w:pPr>
      <w:rPr>
        <w:rFonts w:hint="default" w:ascii="Symbol" w:hAnsi="Symbol"/>
      </w:rPr>
    </w:lvl>
    <w:lvl w:ilvl="4" w:tplc="73EE0318">
      <w:start w:val="1"/>
      <w:numFmt w:val="bullet"/>
      <w:lvlText w:val="o"/>
      <w:lvlJc w:val="left"/>
      <w:pPr>
        <w:ind w:left="3600" w:hanging="360"/>
      </w:pPr>
      <w:rPr>
        <w:rFonts w:hint="default" w:ascii="Courier New" w:hAnsi="Courier New"/>
      </w:rPr>
    </w:lvl>
    <w:lvl w:ilvl="5" w:tplc="EB608606">
      <w:start w:val="1"/>
      <w:numFmt w:val="bullet"/>
      <w:lvlText w:val=""/>
      <w:lvlJc w:val="left"/>
      <w:pPr>
        <w:ind w:left="4320" w:hanging="360"/>
      </w:pPr>
      <w:rPr>
        <w:rFonts w:hint="default" w:ascii="Wingdings" w:hAnsi="Wingdings"/>
      </w:rPr>
    </w:lvl>
    <w:lvl w:ilvl="6" w:tplc="3C2E2DB0">
      <w:start w:val="1"/>
      <w:numFmt w:val="bullet"/>
      <w:lvlText w:val=""/>
      <w:lvlJc w:val="left"/>
      <w:pPr>
        <w:ind w:left="5040" w:hanging="360"/>
      </w:pPr>
      <w:rPr>
        <w:rFonts w:hint="default" w:ascii="Symbol" w:hAnsi="Symbol"/>
      </w:rPr>
    </w:lvl>
    <w:lvl w:ilvl="7" w:tplc="1412739E">
      <w:start w:val="1"/>
      <w:numFmt w:val="bullet"/>
      <w:lvlText w:val="o"/>
      <w:lvlJc w:val="left"/>
      <w:pPr>
        <w:ind w:left="5760" w:hanging="360"/>
      </w:pPr>
      <w:rPr>
        <w:rFonts w:hint="default" w:ascii="Courier New" w:hAnsi="Courier New"/>
      </w:rPr>
    </w:lvl>
    <w:lvl w:ilvl="8" w:tplc="0E1A7134">
      <w:start w:val="1"/>
      <w:numFmt w:val="bullet"/>
      <w:lvlText w:val=""/>
      <w:lvlJc w:val="left"/>
      <w:pPr>
        <w:ind w:left="6480" w:hanging="360"/>
      </w:pPr>
      <w:rPr>
        <w:rFonts w:hint="default" w:ascii="Wingdings" w:hAnsi="Wingdings"/>
      </w:rPr>
    </w:lvl>
  </w:abstractNum>
  <w:abstractNum w:abstractNumId="11" w15:restartNumberingAfterBreak="0">
    <w:nsid w:val="198E0EDD"/>
    <w:multiLevelType w:val="hybridMultilevel"/>
    <w:tmpl w:val="FFFFFFFF"/>
    <w:lvl w:ilvl="0" w:tplc="C4A8130A">
      <w:start w:val="1"/>
      <w:numFmt w:val="bullet"/>
      <w:lvlText w:val=""/>
      <w:lvlJc w:val="left"/>
      <w:pPr>
        <w:ind w:left="720" w:hanging="360"/>
      </w:pPr>
      <w:rPr>
        <w:rFonts w:hint="default" w:ascii="Symbol" w:hAnsi="Symbol"/>
      </w:rPr>
    </w:lvl>
    <w:lvl w:ilvl="1" w:tplc="D90C3EAA">
      <w:start w:val="1"/>
      <w:numFmt w:val="bullet"/>
      <w:lvlText w:val="o"/>
      <w:lvlJc w:val="left"/>
      <w:pPr>
        <w:ind w:left="1440" w:hanging="360"/>
      </w:pPr>
      <w:rPr>
        <w:rFonts w:hint="default" w:ascii="Courier New" w:hAnsi="Courier New"/>
      </w:rPr>
    </w:lvl>
    <w:lvl w:ilvl="2" w:tplc="8ACEA496">
      <w:start w:val="1"/>
      <w:numFmt w:val="bullet"/>
      <w:lvlText w:val=""/>
      <w:lvlJc w:val="left"/>
      <w:pPr>
        <w:ind w:left="2160" w:hanging="360"/>
      </w:pPr>
      <w:rPr>
        <w:rFonts w:hint="default" w:ascii="Wingdings" w:hAnsi="Wingdings"/>
      </w:rPr>
    </w:lvl>
    <w:lvl w:ilvl="3" w:tplc="AFEC984E">
      <w:start w:val="1"/>
      <w:numFmt w:val="bullet"/>
      <w:lvlText w:val=""/>
      <w:lvlJc w:val="left"/>
      <w:pPr>
        <w:ind w:left="2880" w:hanging="360"/>
      </w:pPr>
      <w:rPr>
        <w:rFonts w:hint="default" w:ascii="Symbol" w:hAnsi="Symbol"/>
      </w:rPr>
    </w:lvl>
    <w:lvl w:ilvl="4" w:tplc="71CC0F42">
      <w:start w:val="1"/>
      <w:numFmt w:val="bullet"/>
      <w:lvlText w:val="o"/>
      <w:lvlJc w:val="left"/>
      <w:pPr>
        <w:ind w:left="3600" w:hanging="360"/>
      </w:pPr>
      <w:rPr>
        <w:rFonts w:hint="default" w:ascii="Courier New" w:hAnsi="Courier New"/>
      </w:rPr>
    </w:lvl>
    <w:lvl w:ilvl="5" w:tplc="AE9AC05E">
      <w:start w:val="1"/>
      <w:numFmt w:val="bullet"/>
      <w:lvlText w:val=""/>
      <w:lvlJc w:val="left"/>
      <w:pPr>
        <w:ind w:left="4320" w:hanging="360"/>
      </w:pPr>
      <w:rPr>
        <w:rFonts w:hint="default" w:ascii="Wingdings" w:hAnsi="Wingdings"/>
      </w:rPr>
    </w:lvl>
    <w:lvl w:ilvl="6" w:tplc="6600AB9E">
      <w:start w:val="1"/>
      <w:numFmt w:val="bullet"/>
      <w:lvlText w:val=""/>
      <w:lvlJc w:val="left"/>
      <w:pPr>
        <w:ind w:left="5040" w:hanging="360"/>
      </w:pPr>
      <w:rPr>
        <w:rFonts w:hint="default" w:ascii="Symbol" w:hAnsi="Symbol"/>
      </w:rPr>
    </w:lvl>
    <w:lvl w:ilvl="7" w:tplc="530C7540">
      <w:start w:val="1"/>
      <w:numFmt w:val="bullet"/>
      <w:lvlText w:val="o"/>
      <w:lvlJc w:val="left"/>
      <w:pPr>
        <w:ind w:left="5760" w:hanging="360"/>
      </w:pPr>
      <w:rPr>
        <w:rFonts w:hint="default" w:ascii="Courier New" w:hAnsi="Courier New"/>
      </w:rPr>
    </w:lvl>
    <w:lvl w:ilvl="8" w:tplc="7FEC02F2">
      <w:start w:val="1"/>
      <w:numFmt w:val="bullet"/>
      <w:lvlText w:val=""/>
      <w:lvlJc w:val="left"/>
      <w:pPr>
        <w:ind w:left="6480" w:hanging="360"/>
      </w:pPr>
      <w:rPr>
        <w:rFonts w:hint="default" w:ascii="Wingdings" w:hAnsi="Wingdings"/>
      </w:rPr>
    </w:lvl>
  </w:abstractNum>
  <w:abstractNum w:abstractNumId="12" w15:restartNumberingAfterBreak="0">
    <w:nsid w:val="19993212"/>
    <w:multiLevelType w:val="hybridMultilevel"/>
    <w:tmpl w:val="5860DA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1F02546D"/>
    <w:multiLevelType w:val="hybridMultilevel"/>
    <w:tmpl w:val="3D96322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1F216F63"/>
    <w:multiLevelType w:val="hybridMultilevel"/>
    <w:tmpl w:val="1398133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004187C"/>
    <w:multiLevelType w:val="hybridMultilevel"/>
    <w:tmpl w:val="4AEA671A"/>
    <w:lvl w:ilvl="0" w:tplc="E348E108">
      <w:start w:val="1"/>
      <w:numFmt w:val="decimal"/>
      <w:lvlText w:val="%1."/>
      <w:lvlJc w:val="left"/>
      <w:pPr>
        <w:ind w:left="720" w:hanging="360"/>
      </w:pPr>
    </w:lvl>
    <w:lvl w:ilvl="1" w:tplc="92DC9ADE">
      <w:start w:val="1"/>
      <w:numFmt w:val="lowerLetter"/>
      <w:lvlText w:val="%2."/>
      <w:lvlJc w:val="left"/>
      <w:pPr>
        <w:ind w:left="1440" w:hanging="360"/>
      </w:pPr>
    </w:lvl>
    <w:lvl w:ilvl="2" w:tplc="E73EE3A4">
      <w:start w:val="1"/>
      <w:numFmt w:val="lowerRoman"/>
      <w:lvlText w:val="%3."/>
      <w:lvlJc w:val="right"/>
      <w:pPr>
        <w:ind w:left="2160" w:hanging="180"/>
      </w:pPr>
    </w:lvl>
    <w:lvl w:ilvl="3" w:tplc="BFD498A2">
      <w:start w:val="1"/>
      <w:numFmt w:val="decimal"/>
      <w:lvlText w:val="%4."/>
      <w:lvlJc w:val="left"/>
      <w:pPr>
        <w:ind w:left="2880" w:hanging="360"/>
      </w:pPr>
    </w:lvl>
    <w:lvl w:ilvl="4" w:tplc="FF96EB68">
      <w:start w:val="1"/>
      <w:numFmt w:val="lowerLetter"/>
      <w:lvlText w:val="%5."/>
      <w:lvlJc w:val="left"/>
      <w:pPr>
        <w:ind w:left="3600" w:hanging="360"/>
      </w:pPr>
    </w:lvl>
    <w:lvl w:ilvl="5" w:tplc="824C022E">
      <w:start w:val="1"/>
      <w:numFmt w:val="lowerRoman"/>
      <w:lvlText w:val="%6."/>
      <w:lvlJc w:val="right"/>
      <w:pPr>
        <w:ind w:left="4320" w:hanging="180"/>
      </w:pPr>
    </w:lvl>
    <w:lvl w:ilvl="6" w:tplc="F3F802A0">
      <w:start w:val="1"/>
      <w:numFmt w:val="decimal"/>
      <w:lvlText w:val="%7."/>
      <w:lvlJc w:val="left"/>
      <w:pPr>
        <w:ind w:left="5040" w:hanging="360"/>
      </w:pPr>
    </w:lvl>
    <w:lvl w:ilvl="7" w:tplc="09D0E9BE">
      <w:start w:val="1"/>
      <w:numFmt w:val="lowerLetter"/>
      <w:lvlText w:val="%8."/>
      <w:lvlJc w:val="left"/>
      <w:pPr>
        <w:ind w:left="5760" w:hanging="360"/>
      </w:pPr>
    </w:lvl>
    <w:lvl w:ilvl="8" w:tplc="BFE40DC8">
      <w:start w:val="1"/>
      <w:numFmt w:val="lowerRoman"/>
      <w:lvlText w:val="%9."/>
      <w:lvlJc w:val="right"/>
      <w:pPr>
        <w:ind w:left="6480" w:hanging="180"/>
      </w:pPr>
    </w:lvl>
  </w:abstractNum>
  <w:abstractNum w:abstractNumId="16" w15:restartNumberingAfterBreak="0">
    <w:nsid w:val="212366A3"/>
    <w:multiLevelType w:val="hybridMultilevel"/>
    <w:tmpl w:val="87428A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18826D0"/>
    <w:multiLevelType w:val="hybridMultilevel"/>
    <w:tmpl w:val="FFFFFFFF"/>
    <w:lvl w:ilvl="0" w:tplc="4328E1C4">
      <w:start w:val="1"/>
      <w:numFmt w:val="bullet"/>
      <w:lvlText w:val=""/>
      <w:lvlJc w:val="left"/>
      <w:pPr>
        <w:ind w:left="360" w:hanging="360"/>
      </w:pPr>
      <w:rPr>
        <w:rFonts w:hint="default" w:ascii="Symbol" w:hAnsi="Symbol"/>
      </w:rPr>
    </w:lvl>
    <w:lvl w:ilvl="1" w:tplc="DFF8E5CE">
      <w:start w:val="1"/>
      <w:numFmt w:val="bullet"/>
      <w:lvlText w:val="o"/>
      <w:lvlJc w:val="left"/>
      <w:pPr>
        <w:ind w:left="1080" w:hanging="360"/>
      </w:pPr>
      <w:rPr>
        <w:rFonts w:hint="default" w:ascii="Courier New" w:hAnsi="Courier New"/>
      </w:rPr>
    </w:lvl>
    <w:lvl w:ilvl="2" w:tplc="C87E31EA">
      <w:start w:val="1"/>
      <w:numFmt w:val="bullet"/>
      <w:lvlText w:val=""/>
      <w:lvlJc w:val="left"/>
      <w:pPr>
        <w:ind w:left="1800" w:hanging="360"/>
      </w:pPr>
      <w:rPr>
        <w:rFonts w:hint="default" w:ascii="Wingdings" w:hAnsi="Wingdings"/>
      </w:rPr>
    </w:lvl>
    <w:lvl w:ilvl="3" w:tplc="35DEE216">
      <w:start w:val="1"/>
      <w:numFmt w:val="bullet"/>
      <w:lvlText w:val=""/>
      <w:lvlJc w:val="left"/>
      <w:pPr>
        <w:ind w:left="2520" w:hanging="360"/>
      </w:pPr>
      <w:rPr>
        <w:rFonts w:hint="default" w:ascii="Symbol" w:hAnsi="Symbol"/>
      </w:rPr>
    </w:lvl>
    <w:lvl w:ilvl="4" w:tplc="03A2C008">
      <w:start w:val="1"/>
      <w:numFmt w:val="bullet"/>
      <w:lvlText w:val="o"/>
      <w:lvlJc w:val="left"/>
      <w:pPr>
        <w:ind w:left="3240" w:hanging="360"/>
      </w:pPr>
      <w:rPr>
        <w:rFonts w:hint="default" w:ascii="Courier New" w:hAnsi="Courier New"/>
      </w:rPr>
    </w:lvl>
    <w:lvl w:ilvl="5" w:tplc="92E6EAAE">
      <w:start w:val="1"/>
      <w:numFmt w:val="bullet"/>
      <w:lvlText w:val=""/>
      <w:lvlJc w:val="left"/>
      <w:pPr>
        <w:ind w:left="3960" w:hanging="360"/>
      </w:pPr>
      <w:rPr>
        <w:rFonts w:hint="default" w:ascii="Wingdings" w:hAnsi="Wingdings"/>
      </w:rPr>
    </w:lvl>
    <w:lvl w:ilvl="6" w:tplc="C166042E">
      <w:start w:val="1"/>
      <w:numFmt w:val="bullet"/>
      <w:lvlText w:val=""/>
      <w:lvlJc w:val="left"/>
      <w:pPr>
        <w:ind w:left="4680" w:hanging="360"/>
      </w:pPr>
      <w:rPr>
        <w:rFonts w:hint="default" w:ascii="Symbol" w:hAnsi="Symbol"/>
      </w:rPr>
    </w:lvl>
    <w:lvl w:ilvl="7" w:tplc="D05010C8">
      <w:start w:val="1"/>
      <w:numFmt w:val="bullet"/>
      <w:lvlText w:val="o"/>
      <w:lvlJc w:val="left"/>
      <w:pPr>
        <w:ind w:left="5400" w:hanging="360"/>
      </w:pPr>
      <w:rPr>
        <w:rFonts w:hint="default" w:ascii="Courier New" w:hAnsi="Courier New"/>
      </w:rPr>
    </w:lvl>
    <w:lvl w:ilvl="8" w:tplc="11B6E3BC">
      <w:start w:val="1"/>
      <w:numFmt w:val="bullet"/>
      <w:lvlText w:val=""/>
      <w:lvlJc w:val="left"/>
      <w:pPr>
        <w:ind w:left="6120" w:hanging="360"/>
      </w:pPr>
      <w:rPr>
        <w:rFonts w:hint="default" w:ascii="Wingdings" w:hAnsi="Wingdings"/>
      </w:rPr>
    </w:lvl>
  </w:abstractNum>
  <w:abstractNum w:abstractNumId="18" w15:restartNumberingAfterBreak="0">
    <w:nsid w:val="26682D9A"/>
    <w:multiLevelType w:val="hybridMultilevel"/>
    <w:tmpl w:val="2BF6ED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7755D7D"/>
    <w:multiLevelType w:val="hybridMultilevel"/>
    <w:tmpl w:val="FFFFFFFF"/>
    <w:lvl w:ilvl="0" w:tplc="79F87FBA">
      <w:start w:val="1"/>
      <w:numFmt w:val="bullet"/>
      <w:lvlText w:val=""/>
      <w:lvlJc w:val="left"/>
      <w:pPr>
        <w:ind w:left="360" w:hanging="360"/>
      </w:pPr>
      <w:rPr>
        <w:rFonts w:hint="default" w:ascii="Symbol" w:hAnsi="Symbol"/>
      </w:rPr>
    </w:lvl>
    <w:lvl w:ilvl="1" w:tplc="823245C0">
      <w:start w:val="1"/>
      <w:numFmt w:val="bullet"/>
      <w:lvlText w:val="o"/>
      <w:lvlJc w:val="left"/>
      <w:pPr>
        <w:ind w:left="1080" w:hanging="360"/>
      </w:pPr>
      <w:rPr>
        <w:rFonts w:hint="default" w:ascii="Courier New" w:hAnsi="Courier New"/>
      </w:rPr>
    </w:lvl>
    <w:lvl w:ilvl="2" w:tplc="2DAEC334">
      <w:start w:val="1"/>
      <w:numFmt w:val="bullet"/>
      <w:lvlText w:val=""/>
      <w:lvlJc w:val="left"/>
      <w:pPr>
        <w:ind w:left="1800" w:hanging="360"/>
      </w:pPr>
      <w:rPr>
        <w:rFonts w:hint="default" w:ascii="Wingdings" w:hAnsi="Wingdings"/>
      </w:rPr>
    </w:lvl>
    <w:lvl w:ilvl="3" w:tplc="2D94CFD4">
      <w:start w:val="1"/>
      <w:numFmt w:val="bullet"/>
      <w:lvlText w:val=""/>
      <w:lvlJc w:val="left"/>
      <w:pPr>
        <w:ind w:left="2520" w:hanging="360"/>
      </w:pPr>
      <w:rPr>
        <w:rFonts w:hint="default" w:ascii="Symbol" w:hAnsi="Symbol"/>
      </w:rPr>
    </w:lvl>
    <w:lvl w:ilvl="4" w:tplc="A3B004D8">
      <w:start w:val="1"/>
      <w:numFmt w:val="bullet"/>
      <w:lvlText w:val="o"/>
      <w:lvlJc w:val="left"/>
      <w:pPr>
        <w:ind w:left="3240" w:hanging="360"/>
      </w:pPr>
      <w:rPr>
        <w:rFonts w:hint="default" w:ascii="Courier New" w:hAnsi="Courier New"/>
      </w:rPr>
    </w:lvl>
    <w:lvl w:ilvl="5" w:tplc="1A22080C">
      <w:start w:val="1"/>
      <w:numFmt w:val="bullet"/>
      <w:lvlText w:val=""/>
      <w:lvlJc w:val="left"/>
      <w:pPr>
        <w:ind w:left="3960" w:hanging="360"/>
      </w:pPr>
      <w:rPr>
        <w:rFonts w:hint="default" w:ascii="Wingdings" w:hAnsi="Wingdings"/>
      </w:rPr>
    </w:lvl>
    <w:lvl w:ilvl="6" w:tplc="F1587B5E">
      <w:start w:val="1"/>
      <w:numFmt w:val="bullet"/>
      <w:lvlText w:val=""/>
      <w:lvlJc w:val="left"/>
      <w:pPr>
        <w:ind w:left="4680" w:hanging="360"/>
      </w:pPr>
      <w:rPr>
        <w:rFonts w:hint="default" w:ascii="Symbol" w:hAnsi="Symbol"/>
      </w:rPr>
    </w:lvl>
    <w:lvl w:ilvl="7" w:tplc="4E86D8AE">
      <w:start w:val="1"/>
      <w:numFmt w:val="bullet"/>
      <w:lvlText w:val="o"/>
      <w:lvlJc w:val="left"/>
      <w:pPr>
        <w:ind w:left="5400" w:hanging="360"/>
      </w:pPr>
      <w:rPr>
        <w:rFonts w:hint="default" w:ascii="Courier New" w:hAnsi="Courier New"/>
      </w:rPr>
    </w:lvl>
    <w:lvl w:ilvl="8" w:tplc="1F00BCE6">
      <w:start w:val="1"/>
      <w:numFmt w:val="bullet"/>
      <w:lvlText w:val=""/>
      <w:lvlJc w:val="left"/>
      <w:pPr>
        <w:ind w:left="6120" w:hanging="360"/>
      </w:pPr>
      <w:rPr>
        <w:rFonts w:hint="default" w:ascii="Wingdings" w:hAnsi="Wingdings"/>
      </w:rPr>
    </w:lvl>
  </w:abstractNum>
  <w:abstractNum w:abstractNumId="20" w15:restartNumberingAfterBreak="0">
    <w:nsid w:val="2A09556D"/>
    <w:multiLevelType w:val="hybridMultilevel"/>
    <w:tmpl w:val="08C242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C1C6371"/>
    <w:multiLevelType w:val="hybridMultilevel"/>
    <w:tmpl w:val="71BE06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C6905BC"/>
    <w:multiLevelType w:val="hybridMultilevel"/>
    <w:tmpl w:val="3C166F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F9945E2"/>
    <w:multiLevelType w:val="hybridMultilevel"/>
    <w:tmpl w:val="3F225A6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32936026"/>
    <w:multiLevelType w:val="hybridMultilevel"/>
    <w:tmpl w:val="FFFFFFFF"/>
    <w:lvl w:ilvl="0" w:tplc="B4DE5904">
      <w:start w:val="1"/>
      <w:numFmt w:val="bullet"/>
      <w:lvlText w:val=""/>
      <w:lvlJc w:val="left"/>
      <w:pPr>
        <w:ind w:left="720" w:hanging="360"/>
      </w:pPr>
      <w:rPr>
        <w:rFonts w:hint="default" w:ascii="Symbol" w:hAnsi="Symbol"/>
      </w:rPr>
    </w:lvl>
    <w:lvl w:ilvl="1" w:tplc="76F2B2BE">
      <w:start w:val="1"/>
      <w:numFmt w:val="bullet"/>
      <w:lvlText w:val="o"/>
      <w:lvlJc w:val="left"/>
      <w:pPr>
        <w:ind w:left="1440" w:hanging="360"/>
      </w:pPr>
      <w:rPr>
        <w:rFonts w:hint="default" w:ascii="Courier New" w:hAnsi="Courier New"/>
      </w:rPr>
    </w:lvl>
    <w:lvl w:ilvl="2" w:tplc="AD88A88A">
      <w:start w:val="1"/>
      <w:numFmt w:val="bullet"/>
      <w:lvlText w:val=""/>
      <w:lvlJc w:val="left"/>
      <w:pPr>
        <w:ind w:left="2160" w:hanging="360"/>
      </w:pPr>
      <w:rPr>
        <w:rFonts w:hint="default" w:ascii="Wingdings" w:hAnsi="Wingdings"/>
      </w:rPr>
    </w:lvl>
    <w:lvl w:ilvl="3" w:tplc="51CC9450">
      <w:start w:val="1"/>
      <w:numFmt w:val="bullet"/>
      <w:lvlText w:val=""/>
      <w:lvlJc w:val="left"/>
      <w:pPr>
        <w:ind w:left="2880" w:hanging="360"/>
      </w:pPr>
      <w:rPr>
        <w:rFonts w:hint="default" w:ascii="Symbol" w:hAnsi="Symbol"/>
      </w:rPr>
    </w:lvl>
    <w:lvl w:ilvl="4" w:tplc="3CECACBE">
      <w:start w:val="1"/>
      <w:numFmt w:val="bullet"/>
      <w:lvlText w:val="o"/>
      <w:lvlJc w:val="left"/>
      <w:pPr>
        <w:ind w:left="3600" w:hanging="360"/>
      </w:pPr>
      <w:rPr>
        <w:rFonts w:hint="default" w:ascii="Courier New" w:hAnsi="Courier New"/>
      </w:rPr>
    </w:lvl>
    <w:lvl w:ilvl="5" w:tplc="A586A810">
      <w:start w:val="1"/>
      <w:numFmt w:val="bullet"/>
      <w:lvlText w:val=""/>
      <w:lvlJc w:val="left"/>
      <w:pPr>
        <w:ind w:left="4320" w:hanging="360"/>
      </w:pPr>
      <w:rPr>
        <w:rFonts w:hint="default" w:ascii="Wingdings" w:hAnsi="Wingdings"/>
      </w:rPr>
    </w:lvl>
    <w:lvl w:ilvl="6" w:tplc="E7AC712C">
      <w:start w:val="1"/>
      <w:numFmt w:val="bullet"/>
      <w:lvlText w:val=""/>
      <w:lvlJc w:val="left"/>
      <w:pPr>
        <w:ind w:left="5040" w:hanging="360"/>
      </w:pPr>
      <w:rPr>
        <w:rFonts w:hint="default" w:ascii="Symbol" w:hAnsi="Symbol"/>
      </w:rPr>
    </w:lvl>
    <w:lvl w:ilvl="7" w:tplc="07FE128A">
      <w:start w:val="1"/>
      <w:numFmt w:val="bullet"/>
      <w:lvlText w:val="o"/>
      <w:lvlJc w:val="left"/>
      <w:pPr>
        <w:ind w:left="5760" w:hanging="360"/>
      </w:pPr>
      <w:rPr>
        <w:rFonts w:hint="default" w:ascii="Courier New" w:hAnsi="Courier New"/>
      </w:rPr>
    </w:lvl>
    <w:lvl w:ilvl="8" w:tplc="8B107F96">
      <w:start w:val="1"/>
      <w:numFmt w:val="bullet"/>
      <w:lvlText w:val=""/>
      <w:lvlJc w:val="left"/>
      <w:pPr>
        <w:ind w:left="6480" w:hanging="360"/>
      </w:pPr>
      <w:rPr>
        <w:rFonts w:hint="default" w:ascii="Wingdings" w:hAnsi="Wingdings"/>
      </w:rPr>
    </w:lvl>
  </w:abstractNum>
  <w:abstractNum w:abstractNumId="25" w15:restartNumberingAfterBreak="0">
    <w:nsid w:val="33BC6A3B"/>
    <w:multiLevelType w:val="multilevel"/>
    <w:tmpl w:val="14A8D3C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4487B1C"/>
    <w:multiLevelType w:val="hybridMultilevel"/>
    <w:tmpl w:val="449EDF2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855542F"/>
    <w:multiLevelType w:val="hybridMultilevel"/>
    <w:tmpl w:val="93E898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9995CAD"/>
    <w:multiLevelType w:val="hybridMultilevel"/>
    <w:tmpl w:val="FFFFFFFF"/>
    <w:lvl w:ilvl="0" w:tplc="43406CE8">
      <w:start w:val="1"/>
      <w:numFmt w:val="bullet"/>
      <w:lvlText w:val=""/>
      <w:lvlJc w:val="left"/>
      <w:pPr>
        <w:ind w:left="360" w:hanging="360"/>
      </w:pPr>
      <w:rPr>
        <w:rFonts w:hint="default" w:ascii="Symbol" w:hAnsi="Symbol"/>
      </w:rPr>
    </w:lvl>
    <w:lvl w:ilvl="1" w:tplc="5B2AE41E">
      <w:start w:val="1"/>
      <w:numFmt w:val="bullet"/>
      <w:lvlText w:val="o"/>
      <w:lvlJc w:val="left"/>
      <w:pPr>
        <w:ind w:left="1080" w:hanging="360"/>
      </w:pPr>
      <w:rPr>
        <w:rFonts w:hint="default" w:ascii="Courier New" w:hAnsi="Courier New"/>
      </w:rPr>
    </w:lvl>
    <w:lvl w:ilvl="2" w:tplc="FB822E48">
      <w:start w:val="1"/>
      <w:numFmt w:val="bullet"/>
      <w:lvlText w:val=""/>
      <w:lvlJc w:val="left"/>
      <w:pPr>
        <w:ind w:left="1800" w:hanging="360"/>
      </w:pPr>
      <w:rPr>
        <w:rFonts w:hint="default" w:ascii="Wingdings" w:hAnsi="Wingdings"/>
      </w:rPr>
    </w:lvl>
    <w:lvl w:ilvl="3" w:tplc="D87C8544">
      <w:start w:val="1"/>
      <w:numFmt w:val="bullet"/>
      <w:lvlText w:val=""/>
      <w:lvlJc w:val="left"/>
      <w:pPr>
        <w:ind w:left="2520" w:hanging="360"/>
      </w:pPr>
      <w:rPr>
        <w:rFonts w:hint="default" w:ascii="Symbol" w:hAnsi="Symbol"/>
      </w:rPr>
    </w:lvl>
    <w:lvl w:ilvl="4" w:tplc="07967C70">
      <w:start w:val="1"/>
      <w:numFmt w:val="bullet"/>
      <w:lvlText w:val="o"/>
      <w:lvlJc w:val="left"/>
      <w:pPr>
        <w:ind w:left="3240" w:hanging="360"/>
      </w:pPr>
      <w:rPr>
        <w:rFonts w:hint="default" w:ascii="Courier New" w:hAnsi="Courier New"/>
      </w:rPr>
    </w:lvl>
    <w:lvl w:ilvl="5" w:tplc="6DBEA812">
      <w:start w:val="1"/>
      <w:numFmt w:val="bullet"/>
      <w:lvlText w:val=""/>
      <w:lvlJc w:val="left"/>
      <w:pPr>
        <w:ind w:left="3960" w:hanging="360"/>
      </w:pPr>
      <w:rPr>
        <w:rFonts w:hint="default" w:ascii="Wingdings" w:hAnsi="Wingdings"/>
      </w:rPr>
    </w:lvl>
    <w:lvl w:ilvl="6" w:tplc="2A02FE44">
      <w:start w:val="1"/>
      <w:numFmt w:val="bullet"/>
      <w:lvlText w:val=""/>
      <w:lvlJc w:val="left"/>
      <w:pPr>
        <w:ind w:left="4680" w:hanging="360"/>
      </w:pPr>
      <w:rPr>
        <w:rFonts w:hint="default" w:ascii="Symbol" w:hAnsi="Symbol"/>
      </w:rPr>
    </w:lvl>
    <w:lvl w:ilvl="7" w:tplc="39BC67F2">
      <w:start w:val="1"/>
      <w:numFmt w:val="bullet"/>
      <w:lvlText w:val="o"/>
      <w:lvlJc w:val="left"/>
      <w:pPr>
        <w:ind w:left="5400" w:hanging="360"/>
      </w:pPr>
      <w:rPr>
        <w:rFonts w:hint="default" w:ascii="Courier New" w:hAnsi="Courier New"/>
      </w:rPr>
    </w:lvl>
    <w:lvl w:ilvl="8" w:tplc="240C5E0C">
      <w:start w:val="1"/>
      <w:numFmt w:val="bullet"/>
      <w:lvlText w:val=""/>
      <w:lvlJc w:val="left"/>
      <w:pPr>
        <w:ind w:left="6120" w:hanging="360"/>
      </w:pPr>
      <w:rPr>
        <w:rFonts w:hint="default" w:ascii="Wingdings" w:hAnsi="Wingdings"/>
      </w:rPr>
    </w:lvl>
  </w:abstractNum>
  <w:abstractNum w:abstractNumId="29" w15:restartNumberingAfterBreak="0">
    <w:nsid w:val="3BDB0953"/>
    <w:multiLevelType w:val="multilevel"/>
    <w:tmpl w:val="EFAAEC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C6656DD"/>
    <w:multiLevelType w:val="hybridMultilevel"/>
    <w:tmpl w:val="FFFFFFFF"/>
    <w:lvl w:ilvl="0" w:tplc="683406A0">
      <w:start w:val="1"/>
      <w:numFmt w:val="bullet"/>
      <w:lvlText w:val=""/>
      <w:lvlJc w:val="left"/>
      <w:pPr>
        <w:ind w:left="360" w:hanging="360"/>
      </w:pPr>
      <w:rPr>
        <w:rFonts w:hint="default" w:ascii="Symbol" w:hAnsi="Symbol"/>
      </w:rPr>
    </w:lvl>
    <w:lvl w:ilvl="1" w:tplc="85FA64D6">
      <w:start w:val="1"/>
      <w:numFmt w:val="bullet"/>
      <w:lvlText w:val="o"/>
      <w:lvlJc w:val="left"/>
      <w:pPr>
        <w:ind w:left="1080" w:hanging="360"/>
      </w:pPr>
      <w:rPr>
        <w:rFonts w:hint="default" w:ascii="Courier New" w:hAnsi="Courier New"/>
      </w:rPr>
    </w:lvl>
    <w:lvl w:ilvl="2" w:tplc="ED0C6F0E">
      <w:start w:val="1"/>
      <w:numFmt w:val="bullet"/>
      <w:lvlText w:val=""/>
      <w:lvlJc w:val="left"/>
      <w:pPr>
        <w:ind w:left="1800" w:hanging="360"/>
      </w:pPr>
      <w:rPr>
        <w:rFonts w:hint="default" w:ascii="Wingdings" w:hAnsi="Wingdings"/>
      </w:rPr>
    </w:lvl>
    <w:lvl w:ilvl="3" w:tplc="DAB88652">
      <w:start w:val="1"/>
      <w:numFmt w:val="bullet"/>
      <w:lvlText w:val=""/>
      <w:lvlJc w:val="left"/>
      <w:pPr>
        <w:ind w:left="2520" w:hanging="360"/>
      </w:pPr>
      <w:rPr>
        <w:rFonts w:hint="default" w:ascii="Symbol" w:hAnsi="Symbol"/>
      </w:rPr>
    </w:lvl>
    <w:lvl w:ilvl="4" w:tplc="61B4AB1E">
      <w:start w:val="1"/>
      <w:numFmt w:val="bullet"/>
      <w:lvlText w:val="o"/>
      <w:lvlJc w:val="left"/>
      <w:pPr>
        <w:ind w:left="3240" w:hanging="360"/>
      </w:pPr>
      <w:rPr>
        <w:rFonts w:hint="default" w:ascii="Courier New" w:hAnsi="Courier New"/>
      </w:rPr>
    </w:lvl>
    <w:lvl w:ilvl="5" w:tplc="3FA2BEEE">
      <w:start w:val="1"/>
      <w:numFmt w:val="bullet"/>
      <w:lvlText w:val=""/>
      <w:lvlJc w:val="left"/>
      <w:pPr>
        <w:ind w:left="3960" w:hanging="360"/>
      </w:pPr>
      <w:rPr>
        <w:rFonts w:hint="default" w:ascii="Wingdings" w:hAnsi="Wingdings"/>
      </w:rPr>
    </w:lvl>
    <w:lvl w:ilvl="6" w:tplc="41C23328">
      <w:start w:val="1"/>
      <w:numFmt w:val="bullet"/>
      <w:lvlText w:val=""/>
      <w:lvlJc w:val="left"/>
      <w:pPr>
        <w:ind w:left="4680" w:hanging="360"/>
      </w:pPr>
      <w:rPr>
        <w:rFonts w:hint="default" w:ascii="Symbol" w:hAnsi="Symbol"/>
      </w:rPr>
    </w:lvl>
    <w:lvl w:ilvl="7" w:tplc="FADEA768">
      <w:start w:val="1"/>
      <w:numFmt w:val="bullet"/>
      <w:lvlText w:val="o"/>
      <w:lvlJc w:val="left"/>
      <w:pPr>
        <w:ind w:left="5400" w:hanging="360"/>
      </w:pPr>
      <w:rPr>
        <w:rFonts w:hint="default" w:ascii="Courier New" w:hAnsi="Courier New"/>
      </w:rPr>
    </w:lvl>
    <w:lvl w:ilvl="8" w:tplc="F2F4106A">
      <w:start w:val="1"/>
      <w:numFmt w:val="bullet"/>
      <w:lvlText w:val=""/>
      <w:lvlJc w:val="left"/>
      <w:pPr>
        <w:ind w:left="6120" w:hanging="360"/>
      </w:pPr>
      <w:rPr>
        <w:rFonts w:hint="default" w:ascii="Wingdings" w:hAnsi="Wingdings"/>
      </w:rPr>
    </w:lvl>
  </w:abstractNum>
  <w:abstractNum w:abstractNumId="31" w15:restartNumberingAfterBreak="0">
    <w:nsid w:val="3C722C21"/>
    <w:multiLevelType w:val="hybridMultilevel"/>
    <w:tmpl w:val="B01A6E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E4F1A3A"/>
    <w:multiLevelType w:val="hybridMultilevel"/>
    <w:tmpl w:val="FFFFFFFF"/>
    <w:lvl w:ilvl="0" w:tplc="AF6AF4A2">
      <w:start w:val="1"/>
      <w:numFmt w:val="decimal"/>
      <w:lvlText w:val="%1."/>
      <w:lvlJc w:val="left"/>
      <w:pPr>
        <w:ind w:left="720" w:hanging="360"/>
      </w:pPr>
    </w:lvl>
    <w:lvl w:ilvl="1" w:tplc="B69AC76A">
      <w:start w:val="1"/>
      <w:numFmt w:val="lowerLetter"/>
      <w:lvlText w:val="%2."/>
      <w:lvlJc w:val="left"/>
      <w:pPr>
        <w:ind w:left="1440" w:hanging="360"/>
      </w:pPr>
    </w:lvl>
    <w:lvl w:ilvl="2" w:tplc="B26EB196">
      <w:start w:val="1"/>
      <w:numFmt w:val="lowerRoman"/>
      <w:lvlText w:val="%3."/>
      <w:lvlJc w:val="right"/>
      <w:pPr>
        <w:ind w:left="2160" w:hanging="180"/>
      </w:pPr>
    </w:lvl>
    <w:lvl w:ilvl="3" w:tplc="5D448EEC">
      <w:start w:val="1"/>
      <w:numFmt w:val="decimal"/>
      <w:lvlText w:val="%4."/>
      <w:lvlJc w:val="left"/>
      <w:pPr>
        <w:ind w:left="2880" w:hanging="360"/>
      </w:pPr>
    </w:lvl>
    <w:lvl w:ilvl="4" w:tplc="67EEA962">
      <w:start w:val="1"/>
      <w:numFmt w:val="lowerLetter"/>
      <w:lvlText w:val="%5."/>
      <w:lvlJc w:val="left"/>
      <w:pPr>
        <w:ind w:left="3600" w:hanging="360"/>
      </w:pPr>
    </w:lvl>
    <w:lvl w:ilvl="5" w:tplc="910293D2">
      <w:start w:val="1"/>
      <w:numFmt w:val="lowerRoman"/>
      <w:lvlText w:val="%6."/>
      <w:lvlJc w:val="right"/>
      <w:pPr>
        <w:ind w:left="4320" w:hanging="180"/>
      </w:pPr>
    </w:lvl>
    <w:lvl w:ilvl="6" w:tplc="88F6EE74">
      <w:start w:val="1"/>
      <w:numFmt w:val="decimal"/>
      <w:lvlText w:val="%7."/>
      <w:lvlJc w:val="left"/>
      <w:pPr>
        <w:ind w:left="5040" w:hanging="360"/>
      </w:pPr>
    </w:lvl>
    <w:lvl w:ilvl="7" w:tplc="818093C2">
      <w:start w:val="1"/>
      <w:numFmt w:val="lowerLetter"/>
      <w:lvlText w:val="%8."/>
      <w:lvlJc w:val="left"/>
      <w:pPr>
        <w:ind w:left="5760" w:hanging="360"/>
      </w:pPr>
    </w:lvl>
    <w:lvl w:ilvl="8" w:tplc="FEA6BDA0">
      <w:start w:val="1"/>
      <w:numFmt w:val="lowerRoman"/>
      <w:lvlText w:val="%9."/>
      <w:lvlJc w:val="right"/>
      <w:pPr>
        <w:ind w:left="6480" w:hanging="180"/>
      </w:pPr>
    </w:lvl>
  </w:abstractNum>
  <w:abstractNum w:abstractNumId="33" w15:restartNumberingAfterBreak="0">
    <w:nsid w:val="3ED83687"/>
    <w:multiLevelType w:val="hybridMultilevel"/>
    <w:tmpl w:val="FFFFFFFF"/>
    <w:lvl w:ilvl="0" w:tplc="483EEE1A">
      <w:start w:val="1"/>
      <w:numFmt w:val="bullet"/>
      <w:lvlText w:val=""/>
      <w:lvlJc w:val="left"/>
      <w:pPr>
        <w:ind w:left="1080" w:hanging="360"/>
      </w:pPr>
      <w:rPr>
        <w:rFonts w:hint="default" w:ascii="Symbol" w:hAnsi="Symbol"/>
      </w:rPr>
    </w:lvl>
    <w:lvl w:ilvl="1" w:tplc="1C983952">
      <w:start w:val="1"/>
      <w:numFmt w:val="bullet"/>
      <w:lvlText w:val="o"/>
      <w:lvlJc w:val="left"/>
      <w:pPr>
        <w:ind w:left="1800" w:hanging="360"/>
      </w:pPr>
      <w:rPr>
        <w:rFonts w:hint="default" w:ascii="Courier New" w:hAnsi="Courier New"/>
      </w:rPr>
    </w:lvl>
    <w:lvl w:ilvl="2" w:tplc="63FA0126">
      <w:start w:val="1"/>
      <w:numFmt w:val="bullet"/>
      <w:lvlText w:val=""/>
      <w:lvlJc w:val="left"/>
      <w:pPr>
        <w:ind w:left="2520" w:hanging="360"/>
      </w:pPr>
      <w:rPr>
        <w:rFonts w:hint="default" w:ascii="Wingdings" w:hAnsi="Wingdings"/>
      </w:rPr>
    </w:lvl>
    <w:lvl w:ilvl="3" w:tplc="4A0AB9E4">
      <w:start w:val="1"/>
      <w:numFmt w:val="bullet"/>
      <w:lvlText w:val=""/>
      <w:lvlJc w:val="left"/>
      <w:pPr>
        <w:ind w:left="3240" w:hanging="360"/>
      </w:pPr>
      <w:rPr>
        <w:rFonts w:hint="default" w:ascii="Symbol" w:hAnsi="Symbol"/>
      </w:rPr>
    </w:lvl>
    <w:lvl w:ilvl="4" w:tplc="CEBC9E4C">
      <w:start w:val="1"/>
      <w:numFmt w:val="bullet"/>
      <w:lvlText w:val="o"/>
      <w:lvlJc w:val="left"/>
      <w:pPr>
        <w:ind w:left="3960" w:hanging="360"/>
      </w:pPr>
      <w:rPr>
        <w:rFonts w:hint="default" w:ascii="Courier New" w:hAnsi="Courier New"/>
      </w:rPr>
    </w:lvl>
    <w:lvl w:ilvl="5" w:tplc="764E1DAA">
      <w:start w:val="1"/>
      <w:numFmt w:val="bullet"/>
      <w:lvlText w:val=""/>
      <w:lvlJc w:val="left"/>
      <w:pPr>
        <w:ind w:left="4680" w:hanging="360"/>
      </w:pPr>
      <w:rPr>
        <w:rFonts w:hint="default" w:ascii="Wingdings" w:hAnsi="Wingdings"/>
      </w:rPr>
    </w:lvl>
    <w:lvl w:ilvl="6" w:tplc="5EF69C4A">
      <w:start w:val="1"/>
      <w:numFmt w:val="bullet"/>
      <w:lvlText w:val=""/>
      <w:lvlJc w:val="left"/>
      <w:pPr>
        <w:ind w:left="5400" w:hanging="360"/>
      </w:pPr>
      <w:rPr>
        <w:rFonts w:hint="default" w:ascii="Symbol" w:hAnsi="Symbol"/>
      </w:rPr>
    </w:lvl>
    <w:lvl w:ilvl="7" w:tplc="42AE7A2E">
      <w:start w:val="1"/>
      <w:numFmt w:val="bullet"/>
      <w:lvlText w:val="o"/>
      <w:lvlJc w:val="left"/>
      <w:pPr>
        <w:ind w:left="6120" w:hanging="360"/>
      </w:pPr>
      <w:rPr>
        <w:rFonts w:hint="default" w:ascii="Courier New" w:hAnsi="Courier New"/>
      </w:rPr>
    </w:lvl>
    <w:lvl w:ilvl="8" w:tplc="BE7C5648">
      <w:start w:val="1"/>
      <w:numFmt w:val="bullet"/>
      <w:lvlText w:val=""/>
      <w:lvlJc w:val="left"/>
      <w:pPr>
        <w:ind w:left="6840" w:hanging="360"/>
      </w:pPr>
      <w:rPr>
        <w:rFonts w:hint="default" w:ascii="Wingdings" w:hAnsi="Wingdings"/>
      </w:rPr>
    </w:lvl>
  </w:abstractNum>
  <w:abstractNum w:abstractNumId="34" w15:restartNumberingAfterBreak="0">
    <w:nsid w:val="3F7F21FA"/>
    <w:multiLevelType w:val="hybridMultilevel"/>
    <w:tmpl w:val="FFFFFFFF"/>
    <w:lvl w:ilvl="0" w:tplc="6E2626A8">
      <w:start w:val="1"/>
      <w:numFmt w:val="bullet"/>
      <w:lvlText w:val=""/>
      <w:lvlJc w:val="left"/>
      <w:pPr>
        <w:ind w:left="1012" w:hanging="360"/>
      </w:pPr>
      <w:rPr>
        <w:rFonts w:hint="default" w:ascii="Symbol" w:hAnsi="Symbol"/>
      </w:rPr>
    </w:lvl>
    <w:lvl w:ilvl="1" w:tplc="8056E51C">
      <w:start w:val="1"/>
      <w:numFmt w:val="bullet"/>
      <w:lvlText w:val="o"/>
      <w:lvlJc w:val="left"/>
      <w:pPr>
        <w:ind w:left="1732" w:hanging="360"/>
      </w:pPr>
      <w:rPr>
        <w:rFonts w:hint="default" w:ascii="Courier New" w:hAnsi="Courier New"/>
      </w:rPr>
    </w:lvl>
    <w:lvl w:ilvl="2" w:tplc="0DB8B504">
      <w:start w:val="1"/>
      <w:numFmt w:val="bullet"/>
      <w:lvlText w:val=""/>
      <w:lvlJc w:val="left"/>
      <w:pPr>
        <w:ind w:left="2452" w:hanging="360"/>
      </w:pPr>
      <w:rPr>
        <w:rFonts w:hint="default" w:ascii="Wingdings" w:hAnsi="Wingdings"/>
      </w:rPr>
    </w:lvl>
    <w:lvl w:ilvl="3" w:tplc="DD94FD50">
      <w:start w:val="1"/>
      <w:numFmt w:val="bullet"/>
      <w:lvlText w:val=""/>
      <w:lvlJc w:val="left"/>
      <w:pPr>
        <w:ind w:left="3172" w:hanging="360"/>
      </w:pPr>
      <w:rPr>
        <w:rFonts w:hint="default" w:ascii="Symbol" w:hAnsi="Symbol"/>
      </w:rPr>
    </w:lvl>
    <w:lvl w:ilvl="4" w:tplc="A956FA20">
      <w:start w:val="1"/>
      <w:numFmt w:val="bullet"/>
      <w:lvlText w:val="o"/>
      <w:lvlJc w:val="left"/>
      <w:pPr>
        <w:ind w:left="3892" w:hanging="360"/>
      </w:pPr>
      <w:rPr>
        <w:rFonts w:hint="default" w:ascii="Courier New" w:hAnsi="Courier New"/>
      </w:rPr>
    </w:lvl>
    <w:lvl w:ilvl="5" w:tplc="3AC610CC">
      <w:start w:val="1"/>
      <w:numFmt w:val="bullet"/>
      <w:lvlText w:val=""/>
      <w:lvlJc w:val="left"/>
      <w:pPr>
        <w:ind w:left="4612" w:hanging="360"/>
      </w:pPr>
      <w:rPr>
        <w:rFonts w:hint="default" w:ascii="Wingdings" w:hAnsi="Wingdings"/>
      </w:rPr>
    </w:lvl>
    <w:lvl w:ilvl="6" w:tplc="BBB0E118">
      <w:start w:val="1"/>
      <w:numFmt w:val="bullet"/>
      <w:lvlText w:val=""/>
      <w:lvlJc w:val="left"/>
      <w:pPr>
        <w:ind w:left="5332" w:hanging="360"/>
      </w:pPr>
      <w:rPr>
        <w:rFonts w:hint="default" w:ascii="Symbol" w:hAnsi="Symbol"/>
      </w:rPr>
    </w:lvl>
    <w:lvl w:ilvl="7" w:tplc="D292A3C2">
      <w:start w:val="1"/>
      <w:numFmt w:val="bullet"/>
      <w:lvlText w:val="o"/>
      <w:lvlJc w:val="left"/>
      <w:pPr>
        <w:ind w:left="6052" w:hanging="360"/>
      </w:pPr>
      <w:rPr>
        <w:rFonts w:hint="default" w:ascii="Courier New" w:hAnsi="Courier New"/>
      </w:rPr>
    </w:lvl>
    <w:lvl w:ilvl="8" w:tplc="E91A4132">
      <w:start w:val="1"/>
      <w:numFmt w:val="bullet"/>
      <w:lvlText w:val=""/>
      <w:lvlJc w:val="left"/>
      <w:pPr>
        <w:ind w:left="6772" w:hanging="360"/>
      </w:pPr>
      <w:rPr>
        <w:rFonts w:hint="default" w:ascii="Wingdings" w:hAnsi="Wingdings"/>
      </w:rPr>
    </w:lvl>
  </w:abstractNum>
  <w:abstractNum w:abstractNumId="35" w15:restartNumberingAfterBreak="0">
    <w:nsid w:val="40425DFE"/>
    <w:multiLevelType w:val="hybridMultilevel"/>
    <w:tmpl w:val="FFFFFFFF"/>
    <w:lvl w:ilvl="0" w:tplc="5EB024F4">
      <w:start w:val="1"/>
      <w:numFmt w:val="bullet"/>
      <w:lvlText w:val=""/>
      <w:lvlJc w:val="left"/>
      <w:pPr>
        <w:ind w:left="360" w:hanging="360"/>
      </w:pPr>
      <w:rPr>
        <w:rFonts w:hint="default" w:ascii="Symbol" w:hAnsi="Symbol"/>
      </w:rPr>
    </w:lvl>
    <w:lvl w:ilvl="1" w:tplc="0FA448B4">
      <w:start w:val="1"/>
      <w:numFmt w:val="bullet"/>
      <w:lvlText w:val="o"/>
      <w:lvlJc w:val="left"/>
      <w:pPr>
        <w:ind w:left="1080" w:hanging="360"/>
      </w:pPr>
      <w:rPr>
        <w:rFonts w:hint="default" w:ascii="Courier New" w:hAnsi="Courier New"/>
      </w:rPr>
    </w:lvl>
    <w:lvl w:ilvl="2" w:tplc="9ADA065E">
      <w:start w:val="1"/>
      <w:numFmt w:val="bullet"/>
      <w:lvlText w:val=""/>
      <w:lvlJc w:val="left"/>
      <w:pPr>
        <w:ind w:left="1800" w:hanging="360"/>
      </w:pPr>
      <w:rPr>
        <w:rFonts w:hint="default" w:ascii="Wingdings" w:hAnsi="Wingdings"/>
      </w:rPr>
    </w:lvl>
    <w:lvl w:ilvl="3" w:tplc="C1C63C36">
      <w:start w:val="1"/>
      <w:numFmt w:val="bullet"/>
      <w:lvlText w:val=""/>
      <w:lvlJc w:val="left"/>
      <w:pPr>
        <w:ind w:left="2520" w:hanging="360"/>
      </w:pPr>
      <w:rPr>
        <w:rFonts w:hint="default" w:ascii="Symbol" w:hAnsi="Symbol"/>
      </w:rPr>
    </w:lvl>
    <w:lvl w:ilvl="4" w:tplc="4008F19C">
      <w:start w:val="1"/>
      <w:numFmt w:val="bullet"/>
      <w:lvlText w:val="o"/>
      <w:lvlJc w:val="left"/>
      <w:pPr>
        <w:ind w:left="3240" w:hanging="360"/>
      </w:pPr>
      <w:rPr>
        <w:rFonts w:hint="default" w:ascii="Courier New" w:hAnsi="Courier New"/>
      </w:rPr>
    </w:lvl>
    <w:lvl w:ilvl="5" w:tplc="AFAA92C0">
      <w:start w:val="1"/>
      <w:numFmt w:val="bullet"/>
      <w:lvlText w:val=""/>
      <w:lvlJc w:val="left"/>
      <w:pPr>
        <w:ind w:left="3960" w:hanging="360"/>
      </w:pPr>
      <w:rPr>
        <w:rFonts w:hint="default" w:ascii="Wingdings" w:hAnsi="Wingdings"/>
      </w:rPr>
    </w:lvl>
    <w:lvl w:ilvl="6" w:tplc="53FC6018">
      <w:start w:val="1"/>
      <w:numFmt w:val="bullet"/>
      <w:lvlText w:val=""/>
      <w:lvlJc w:val="left"/>
      <w:pPr>
        <w:ind w:left="4680" w:hanging="360"/>
      </w:pPr>
      <w:rPr>
        <w:rFonts w:hint="default" w:ascii="Symbol" w:hAnsi="Symbol"/>
      </w:rPr>
    </w:lvl>
    <w:lvl w:ilvl="7" w:tplc="059EE2B4">
      <w:start w:val="1"/>
      <w:numFmt w:val="bullet"/>
      <w:lvlText w:val="o"/>
      <w:lvlJc w:val="left"/>
      <w:pPr>
        <w:ind w:left="5400" w:hanging="360"/>
      </w:pPr>
      <w:rPr>
        <w:rFonts w:hint="default" w:ascii="Courier New" w:hAnsi="Courier New"/>
      </w:rPr>
    </w:lvl>
    <w:lvl w:ilvl="8" w:tplc="A0FA4852">
      <w:start w:val="1"/>
      <w:numFmt w:val="bullet"/>
      <w:lvlText w:val=""/>
      <w:lvlJc w:val="left"/>
      <w:pPr>
        <w:ind w:left="6120" w:hanging="360"/>
      </w:pPr>
      <w:rPr>
        <w:rFonts w:hint="default" w:ascii="Wingdings" w:hAnsi="Wingdings"/>
      </w:rPr>
    </w:lvl>
  </w:abstractNum>
  <w:abstractNum w:abstractNumId="36" w15:restartNumberingAfterBreak="0">
    <w:nsid w:val="43F967A0"/>
    <w:multiLevelType w:val="hybridMultilevel"/>
    <w:tmpl w:val="FFFFFFFF"/>
    <w:lvl w:ilvl="0" w:tplc="7A9AF880">
      <w:start w:val="1"/>
      <w:numFmt w:val="bullet"/>
      <w:lvlText w:val=""/>
      <w:lvlJc w:val="left"/>
      <w:pPr>
        <w:ind w:left="360" w:hanging="360"/>
      </w:pPr>
      <w:rPr>
        <w:rFonts w:hint="default" w:ascii="Symbol" w:hAnsi="Symbol"/>
      </w:rPr>
    </w:lvl>
    <w:lvl w:ilvl="1" w:tplc="F23A20D2">
      <w:start w:val="1"/>
      <w:numFmt w:val="bullet"/>
      <w:lvlText w:val="o"/>
      <w:lvlJc w:val="left"/>
      <w:pPr>
        <w:ind w:left="1080" w:hanging="360"/>
      </w:pPr>
      <w:rPr>
        <w:rFonts w:hint="default" w:ascii="Courier New" w:hAnsi="Courier New"/>
      </w:rPr>
    </w:lvl>
    <w:lvl w:ilvl="2" w:tplc="6A1AC168">
      <w:start w:val="1"/>
      <w:numFmt w:val="bullet"/>
      <w:lvlText w:val=""/>
      <w:lvlJc w:val="left"/>
      <w:pPr>
        <w:ind w:left="1800" w:hanging="360"/>
      </w:pPr>
      <w:rPr>
        <w:rFonts w:hint="default" w:ascii="Wingdings" w:hAnsi="Wingdings"/>
      </w:rPr>
    </w:lvl>
    <w:lvl w:ilvl="3" w:tplc="450061BA">
      <w:start w:val="1"/>
      <w:numFmt w:val="bullet"/>
      <w:lvlText w:val=""/>
      <w:lvlJc w:val="left"/>
      <w:pPr>
        <w:ind w:left="2520" w:hanging="360"/>
      </w:pPr>
      <w:rPr>
        <w:rFonts w:hint="default" w:ascii="Symbol" w:hAnsi="Symbol"/>
      </w:rPr>
    </w:lvl>
    <w:lvl w:ilvl="4" w:tplc="A37440AC">
      <w:start w:val="1"/>
      <w:numFmt w:val="bullet"/>
      <w:lvlText w:val="o"/>
      <w:lvlJc w:val="left"/>
      <w:pPr>
        <w:ind w:left="3240" w:hanging="360"/>
      </w:pPr>
      <w:rPr>
        <w:rFonts w:hint="default" w:ascii="Courier New" w:hAnsi="Courier New"/>
      </w:rPr>
    </w:lvl>
    <w:lvl w:ilvl="5" w:tplc="51442418">
      <w:start w:val="1"/>
      <w:numFmt w:val="bullet"/>
      <w:lvlText w:val=""/>
      <w:lvlJc w:val="left"/>
      <w:pPr>
        <w:ind w:left="3960" w:hanging="360"/>
      </w:pPr>
      <w:rPr>
        <w:rFonts w:hint="default" w:ascii="Wingdings" w:hAnsi="Wingdings"/>
      </w:rPr>
    </w:lvl>
    <w:lvl w:ilvl="6" w:tplc="23CEF026">
      <w:start w:val="1"/>
      <w:numFmt w:val="bullet"/>
      <w:lvlText w:val=""/>
      <w:lvlJc w:val="left"/>
      <w:pPr>
        <w:ind w:left="4680" w:hanging="360"/>
      </w:pPr>
      <w:rPr>
        <w:rFonts w:hint="default" w:ascii="Symbol" w:hAnsi="Symbol"/>
      </w:rPr>
    </w:lvl>
    <w:lvl w:ilvl="7" w:tplc="889C5BEC">
      <w:start w:val="1"/>
      <w:numFmt w:val="bullet"/>
      <w:lvlText w:val="o"/>
      <w:lvlJc w:val="left"/>
      <w:pPr>
        <w:ind w:left="5400" w:hanging="360"/>
      </w:pPr>
      <w:rPr>
        <w:rFonts w:hint="default" w:ascii="Courier New" w:hAnsi="Courier New"/>
      </w:rPr>
    </w:lvl>
    <w:lvl w:ilvl="8" w:tplc="CDBC4364">
      <w:start w:val="1"/>
      <w:numFmt w:val="bullet"/>
      <w:lvlText w:val=""/>
      <w:lvlJc w:val="left"/>
      <w:pPr>
        <w:ind w:left="6120" w:hanging="360"/>
      </w:pPr>
      <w:rPr>
        <w:rFonts w:hint="default" w:ascii="Wingdings" w:hAnsi="Wingdings"/>
      </w:rPr>
    </w:lvl>
  </w:abstractNum>
  <w:abstractNum w:abstractNumId="37" w15:restartNumberingAfterBreak="0">
    <w:nsid w:val="4BA82CA7"/>
    <w:multiLevelType w:val="hybridMultilevel"/>
    <w:tmpl w:val="6742B5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BC2225A"/>
    <w:multiLevelType w:val="hybridMultilevel"/>
    <w:tmpl w:val="1AF212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CA937FE"/>
    <w:multiLevelType w:val="hybridMultilevel"/>
    <w:tmpl w:val="9F527E2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0" w15:restartNumberingAfterBreak="0">
    <w:nsid w:val="515C0C53"/>
    <w:multiLevelType w:val="hybridMultilevel"/>
    <w:tmpl w:val="9C54B6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6247788"/>
    <w:multiLevelType w:val="hybridMultilevel"/>
    <w:tmpl w:val="B77456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7D72B33"/>
    <w:multiLevelType w:val="hybridMultilevel"/>
    <w:tmpl w:val="FFFFFFFF"/>
    <w:lvl w:ilvl="0" w:tplc="E39EB054">
      <w:start w:val="1"/>
      <w:numFmt w:val="bullet"/>
      <w:lvlText w:val=""/>
      <w:lvlJc w:val="left"/>
      <w:pPr>
        <w:ind w:left="720" w:hanging="360"/>
      </w:pPr>
      <w:rPr>
        <w:rFonts w:hint="default" w:ascii="Symbol" w:hAnsi="Symbol"/>
      </w:rPr>
    </w:lvl>
    <w:lvl w:ilvl="1" w:tplc="F4C6114A">
      <w:start w:val="1"/>
      <w:numFmt w:val="bullet"/>
      <w:lvlText w:val="o"/>
      <w:lvlJc w:val="left"/>
      <w:pPr>
        <w:ind w:left="1440" w:hanging="360"/>
      </w:pPr>
      <w:rPr>
        <w:rFonts w:hint="default" w:ascii="Courier New" w:hAnsi="Courier New"/>
      </w:rPr>
    </w:lvl>
    <w:lvl w:ilvl="2" w:tplc="B58061A0">
      <w:start w:val="1"/>
      <w:numFmt w:val="bullet"/>
      <w:lvlText w:val=""/>
      <w:lvlJc w:val="left"/>
      <w:pPr>
        <w:ind w:left="2160" w:hanging="360"/>
      </w:pPr>
      <w:rPr>
        <w:rFonts w:hint="default" w:ascii="Wingdings" w:hAnsi="Wingdings"/>
      </w:rPr>
    </w:lvl>
    <w:lvl w:ilvl="3" w:tplc="C3EE01A0">
      <w:start w:val="1"/>
      <w:numFmt w:val="bullet"/>
      <w:lvlText w:val=""/>
      <w:lvlJc w:val="left"/>
      <w:pPr>
        <w:ind w:left="2880" w:hanging="360"/>
      </w:pPr>
      <w:rPr>
        <w:rFonts w:hint="default" w:ascii="Symbol" w:hAnsi="Symbol"/>
      </w:rPr>
    </w:lvl>
    <w:lvl w:ilvl="4" w:tplc="94F4CE20">
      <w:start w:val="1"/>
      <w:numFmt w:val="bullet"/>
      <w:lvlText w:val="o"/>
      <w:lvlJc w:val="left"/>
      <w:pPr>
        <w:ind w:left="3600" w:hanging="360"/>
      </w:pPr>
      <w:rPr>
        <w:rFonts w:hint="default" w:ascii="Courier New" w:hAnsi="Courier New"/>
      </w:rPr>
    </w:lvl>
    <w:lvl w:ilvl="5" w:tplc="2B2A55C2">
      <w:start w:val="1"/>
      <w:numFmt w:val="bullet"/>
      <w:lvlText w:val=""/>
      <w:lvlJc w:val="left"/>
      <w:pPr>
        <w:ind w:left="4320" w:hanging="360"/>
      </w:pPr>
      <w:rPr>
        <w:rFonts w:hint="default" w:ascii="Wingdings" w:hAnsi="Wingdings"/>
      </w:rPr>
    </w:lvl>
    <w:lvl w:ilvl="6" w:tplc="48C62F18">
      <w:start w:val="1"/>
      <w:numFmt w:val="bullet"/>
      <w:lvlText w:val=""/>
      <w:lvlJc w:val="left"/>
      <w:pPr>
        <w:ind w:left="5040" w:hanging="360"/>
      </w:pPr>
      <w:rPr>
        <w:rFonts w:hint="default" w:ascii="Symbol" w:hAnsi="Symbol"/>
      </w:rPr>
    </w:lvl>
    <w:lvl w:ilvl="7" w:tplc="F55C778A">
      <w:start w:val="1"/>
      <w:numFmt w:val="bullet"/>
      <w:lvlText w:val="o"/>
      <w:lvlJc w:val="left"/>
      <w:pPr>
        <w:ind w:left="5760" w:hanging="360"/>
      </w:pPr>
      <w:rPr>
        <w:rFonts w:hint="default" w:ascii="Courier New" w:hAnsi="Courier New"/>
      </w:rPr>
    </w:lvl>
    <w:lvl w:ilvl="8" w:tplc="8682971E">
      <w:start w:val="1"/>
      <w:numFmt w:val="bullet"/>
      <w:lvlText w:val=""/>
      <w:lvlJc w:val="left"/>
      <w:pPr>
        <w:ind w:left="6480" w:hanging="360"/>
      </w:pPr>
      <w:rPr>
        <w:rFonts w:hint="default" w:ascii="Wingdings" w:hAnsi="Wingdings"/>
      </w:rPr>
    </w:lvl>
  </w:abstractNum>
  <w:abstractNum w:abstractNumId="43" w15:restartNumberingAfterBreak="0">
    <w:nsid w:val="5894724A"/>
    <w:multiLevelType w:val="hybridMultilevel"/>
    <w:tmpl w:val="968CDF1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9443EB1"/>
    <w:multiLevelType w:val="hybridMultilevel"/>
    <w:tmpl w:val="FFFFFFFF"/>
    <w:lvl w:ilvl="0" w:tplc="AFBEADA8">
      <w:start w:val="1"/>
      <w:numFmt w:val="bullet"/>
      <w:lvlText w:val=""/>
      <w:lvlJc w:val="left"/>
      <w:pPr>
        <w:ind w:left="720" w:hanging="360"/>
      </w:pPr>
      <w:rPr>
        <w:rFonts w:hint="default" w:ascii="Symbol" w:hAnsi="Symbol"/>
      </w:rPr>
    </w:lvl>
    <w:lvl w:ilvl="1" w:tplc="9A923A26">
      <w:start w:val="1"/>
      <w:numFmt w:val="bullet"/>
      <w:lvlText w:val="o"/>
      <w:lvlJc w:val="left"/>
      <w:pPr>
        <w:ind w:left="1440" w:hanging="360"/>
      </w:pPr>
      <w:rPr>
        <w:rFonts w:hint="default" w:ascii="Courier New" w:hAnsi="Courier New"/>
      </w:rPr>
    </w:lvl>
    <w:lvl w:ilvl="2" w:tplc="4AC280E8">
      <w:start w:val="1"/>
      <w:numFmt w:val="bullet"/>
      <w:lvlText w:val=""/>
      <w:lvlJc w:val="left"/>
      <w:pPr>
        <w:ind w:left="2160" w:hanging="360"/>
      </w:pPr>
      <w:rPr>
        <w:rFonts w:hint="default" w:ascii="Wingdings" w:hAnsi="Wingdings"/>
      </w:rPr>
    </w:lvl>
    <w:lvl w:ilvl="3" w:tplc="EB2C7FBA">
      <w:start w:val="1"/>
      <w:numFmt w:val="bullet"/>
      <w:lvlText w:val=""/>
      <w:lvlJc w:val="left"/>
      <w:pPr>
        <w:ind w:left="2880" w:hanging="360"/>
      </w:pPr>
      <w:rPr>
        <w:rFonts w:hint="default" w:ascii="Symbol" w:hAnsi="Symbol"/>
      </w:rPr>
    </w:lvl>
    <w:lvl w:ilvl="4" w:tplc="A6B4F51E">
      <w:start w:val="1"/>
      <w:numFmt w:val="bullet"/>
      <w:lvlText w:val="o"/>
      <w:lvlJc w:val="left"/>
      <w:pPr>
        <w:ind w:left="3600" w:hanging="360"/>
      </w:pPr>
      <w:rPr>
        <w:rFonts w:hint="default" w:ascii="Courier New" w:hAnsi="Courier New"/>
      </w:rPr>
    </w:lvl>
    <w:lvl w:ilvl="5" w:tplc="295C1A6A">
      <w:start w:val="1"/>
      <w:numFmt w:val="bullet"/>
      <w:lvlText w:val=""/>
      <w:lvlJc w:val="left"/>
      <w:pPr>
        <w:ind w:left="4320" w:hanging="360"/>
      </w:pPr>
      <w:rPr>
        <w:rFonts w:hint="default" w:ascii="Wingdings" w:hAnsi="Wingdings"/>
      </w:rPr>
    </w:lvl>
    <w:lvl w:ilvl="6" w:tplc="B8F07110">
      <w:start w:val="1"/>
      <w:numFmt w:val="bullet"/>
      <w:lvlText w:val=""/>
      <w:lvlJc w:val="left"/>
      <w:pPr>
        <w:ind w:left="5040" w:hanging="360"/>
      </w:pPr>
      <w:rPr>
        <w:rFonts w:hint="default" w:ascii="Symbol" w:hAnsi="Symbol"/>
      </w:rPr>
    </w:lvl>
    <w:lvl w:ilvl="7" w:tplc="152C9AFA">
      <w:start w:val="1"/>
      <w:numFmt w:val="bullet"/>
      <w:lvlText w:val="o"/>
      <w:lvlJc w:val="left"/>
      <w:pPr>
        <w:ind w:left="5760" w:hanging="360"/>
      </w:pPr>
      <w:rPr>
        <w:rFonts w:hint="default" w:ascii="Courier New" w:hAnsi="Courier New"/>
      </w:rPr>
    </w:lvl>
    <w:lvl w:ilvl="8" w:tplc="CF823AE0">
      <w:start w:val="1"/>
      <w:numFmt w:val="bullet"/>
      <w:lvlText w:val=""/>
      <w:lvlJc w:val="left"/>
      <w:pPr>
        <w:ind w:left="6480" w:hanging="360"/>
      </w:pPr>
      <w:rPr>
        <w:rFonts w:hint="default" w:ascii="Wingdings" w:hAnsi="Wingdings"/>
      </w:rPr>
    </w:lvl>
  </w:abstractNum>
  <w:abstractNum w:abstractNumId="45" w15:restartNumberingAfterBreak="0">
    <w:nsid w:val="5A4C5ED7"/>
    <w:multiLevelType w:val="hybridMultilevel"/>
    <w:tmpl w:val="6B6CA51E"/>
    <w:lvl w:ilvl="0" w:tplc="0A361E06">
      <w:start w:val="1"/>
      <w:numFmt w:val="bullet"/>
      <w:lvlText w:val=""/>
      <w:lvlJc w:val="left"/>
      <w:pPr>
        <w:ind w:left="360" w:hanging="360"/>
      </w:pPr>
      <w:rPr>
        <w:rFonts w:hint="default" w:ascii="Symbol" w:hAnsi="Symbol"/>
      </w:rPr>
    </w:lvl>
    <w:lvl w:ilvl="1" w:tplc="13DEA456">
      <w:start w:val="1"/>
      <w:numFmt w:val="bullet"/>
      <w:lvlText w:val="o"/>
      <w:lvlJc w:val="left"/>
      <w:pPr>
        <w:ind w:left="1080" w:hanging="360"/>
      </w:pPr>
      <w:rPr>
        <w:rFonts w:hint="default" w:ascii="Courier New" w:hAnsi="Courier New"/>
      </w:rPr>
    </w:lvl>
    <w:lvl w:ilvl="2" w:tplc="DF2AE11A">
      <w:start w:val="1"/>
      <w:numFmt w:val="bullet"/>
      <w:lvlText w:val=""/>
      <w:lvlJc w:val="left"/>
      <w:pPr>
        <w:ind w:left="1800" w:hanging="360"/>
      </w:pPr>
      <w:rPr>
        <w:rFonts w:hint="default" w:ascii="Wingdings" w:hAnsi="Wingdings"/>
      </w:rPr>
    </w:lvl>
    <w:lvl w:ilvl="3" w:tplc="4072E0B8">
      <w:start w:val="1"/>
      <w:numFmt w:val="bullet"/>
      <w:lvlText w:val=""/>
      <w:lvlJc w:val="left"/>
      <w:pPr>
        <w:ind w:left="2520" w:hanging="360"/>
      </w:pPr>
      <w:rPr>
        <w:rFonts w:hint="default" w:ascii="Symbol" w:hAnsi="Symbol"/>
      </w:rPr>
    </w:lvl>
    <w:lvl w:ilvl="4" w:tplc="AA2E4FF0">
      <w:start w:val="1"/>
      <w:numFmt w:val="bullet"/>
      <w:lvlText w:val="o"/>
      <w:lvlJc w:val="left"/>
      <w:pPr>
        <w:ind w:left="3240" w:hanging="360"/>
      </w:pPr>
      <w:rPr>
        <w:rFonts w:hint="default" w:ascii="Courier New" w:hAnsi="Courier New"/>
      </w:rPr>
    </w:lvl>
    <w:lvl w:ilvl="5" w:tplc="189A54D4">
      <w:start w:val="1"/>
      <w:numFmt w:val="bullet"/>
      <w:lvlText w:val=""/>
      <w:lvlJc w:val="left"/>
      <w:pPr>
        <w:ind w:left="3960" w:hanging="360"/>
      </w:pPr>
      <w:rPr>
        <w:rFonts w:hint="default" w:ascii="Wingdings" w:hAnsi="Wingdings"/>
      </w:rPr>
    </w:lvl>
    <w:lvl w:ilvl="6" w:tplc="9DE851EC">
      <w:start w:val="1"/>
      <w:numFmt w:val="bullet"/>
      <w:lvlText w:val=""/>
      <w:lvlJc w:val="left"/>
      <w:pPr>
        <w:ind w:left="4680" w:hanging="360"/>
      </w:pPr>
      <w:rPr>
        <w:rFonts w:hint="default" w:ascii="Symbol" w:hAnsi="Symbol"/>
      </w:rPr>
    </w:lvl>
    <w:lvl w:ilvl="7" w:tplc="5330CE28">
      <w:start w:val="1"/>
      <w:numFmt w:val="bullet"/>
      <w:lvlText w:val="o"/>
      <w:lvlJc w:val="left"/>
      <w:pPr>
        <w:ind w:left="5400" w:hanging="360"/>
      </w:pPr>
      <w:rPr>
        <w:rFonts w:hint="default" w:ascii="Courier New" w:hAnsi="Courier New"/>
      </w:rPr>
    </w:lvl>
    <w:lvl w:ilvl="8" w:tplc="849CF17E">
      <w:start w:val="1"/>
      <w:numFmt w:val="bullet"/>
      <w:lvlText w:val=""/>
      <w:lvlJc w:val="left"/>
      <w:pPr>
        <w:ind w:left="6120" w:hanging="360"/>
      </w:pPr>
      <w:rPr>
        <w:rFonts w:hint="default" w:ascii="Wingdings" w:hAnsi="Wingdings"/>
      </w:rPr>
    </w:lvl>
  </w:abstractNum>
  <w:abstractNum w:abstractNumId="46" w15:restartNumberingAfterBreak="0">
    <w:nsid w:val="5D7B0178"/>
    <w:multiLevelType w:val="hybridMultilevel"/>
    <w:tmpl w:val="FFFFFFFF"/>
    <w:lvl w:ilvl="0" w:tplc="F41A3D7C">
      <w:start w:val="1"/>
      <w:numFmt w:val="bullet"/>
      <w:lvlText w:val=""/>
      <w:lvlJc w:val="left"/>
      <w:pPr>
        <w:ind w:left="720" w:hanging="360"/>
      </w:pPr>
      <w:rPr>
        <w:rFonts w:hint="default" w:ascii="Symbol" w:hAnsi="Symbol"/>
      </w:rPr>
    </w:lvl>
    <w:lvl w:ilvl="1" w:tplc="12A4913C">
      <w:start w:val="1"/>
      <w:numFmt w:val="bullet"/>
      <w:lvlText w:val="o"/>
      <w:lvlJc w:val="left"/>
      <w:pPr>
        <w:ind w:left="1440" w:hanging="360"/>
      </w:pPr>
      <w:rPr>
        <w:rFonts w:hint="default" w:ascii="Courier New" w:hAnsi="Courier New"/>
      </w:rPr>
    </w:lvl>
    <w:lvl w:ilvl="2" w:tplc="4DB695AA">
      <w:start w:val="1"/>
      <w:numFmt w:val="bullet"/>
      <w:lvlText w:val=""/>
      <w:lvlJc w:val="left"/>
      <w:pPr>
        <w:ind w:left="2160" w:hanging="360"/>
      </w:pPr>
      <w:rPr>
        <w:rFonts w:hint="default" w:ascii="Wingdings" w:hAnsi="Wingdings"/>
      </w:rPr>
    </w:lvl>
    <w:lvl w:ilvl="3" w:tplc="081C71C0">
      <w:start w:val="1"/>
      <w:numFmt w:val="bullet"/>
      <w:lvlText w:val=""/>
      <w:lvlJc w:val="left"/>
      <w:pPr>
        <w:ind w:left="2880" w:hanging="360"/>
      </w:pPr>
      <w:rPr>
        <w:rFonts w:hint="default" w:ascii="Symbol" w:hAnsi="Symbol"/>
      </w:rPr>
    </w:lvl>
    <w:lvl w:ilvl="4" w:tplc="4BA8F622">
      <w:start w:val="1"/>
      <w:numFmt w:val="bullet"/>
      <w:lvlText w:val="o"/>
      <w:lvlJc w:val="left"/>
      <w:pPr>
        <w:ind w:left="3600" w:hanging="360"/>
      </w:pPr>
      <w:rPr>
        <w:rFonts w:hint="default" w:ascii="Courier New" w:hAnsi="Courier New"/>
      </w:rPr>
    </w:lvl>
    <w:lvl w:ilvl="5" w:tplc="31BAFC9C">
      <w:start w:val="1"/>
      <w:numFmt w:val="bullet"/>
      <w:lvlText w:val=""/>
      <w:lvlJc w:val="left"/>
      <w:pPr>
        <w:ind w:left="4320" w:hanging="360"/>
      </w:pPr>
      <w:rPr>
        <w:rFonts w:hint="default" w:ascii="Wingdings" w:hAnsi="Wingdings"/>
      </w:rPr>
    </w:lvl>
    <w:lvl w:ilvl="6" w:tplc="71729502">
      <w:start w:val="1"/>
      <w:numFmt w:val="bullet"/>
      <w:lvlText w:val=""/>
      <w:lvlJc w:val="left"/>
      <w:pPr>
        <w:ind w:left="5040" w:hanging="360"/>
      </w:pPr>
      <w:rPr>
        <w:rFonts w:hint="default" w:ascii="Symbol" w:hAnsi="Symbol"/>
      </w:rPr>
    </w:lvl>
    <w:lvl w:ilvl="7" w:tplc="0BB6BFD0">
      <w:start w:val="1"/>
      <w:numFmt w:val="bullet"/>
      <w:lvlText w:val="o"/>
      <w:lvlJc w:val="left"/>
      <w:pPr>
        <w:ind w:left="5760" w:hanging="360"/>
      </w:pPr>
      <w:rPr>
        <w:rFonts w:hint="default" w:ascii="Courier New" w:hAnsi="Courier New"/>
      </w:rPr>
    </w:lvl>
    <w:lvl w:ilvl="8" w:tplc="1BBE8ACA">
      <w:start w:val="1"/>
      <w:numFmt w:val="bullet"/>
      <w:lvlText w:val=""/>
      <w:lvlJc w:val="left"/>
      <w:pPr>
        <w:ind w:left="6480" w:hanging="360"/>
      </w:pPr>
      <w:rPr>
        <w:rFonts w:hint="default" w:ascii="Wingdings" w:hAnsi="Wingdings"/>
      </w:rPr>
    </w:lvl>
  </w:abstractNum>
  <w:abstractNum w:abstractNumId="47" w15:restartNumberingAfterBreak="0">
    <w:nsid w:val="619E44CD"/>
    <w:multiLevelType w:val="hybridMultilevel"/>
    <w:tmpl w:val="FFFFFFFF"/>
    <w:lvl w:ilvl="0" w:tplc="6792C970">
      <w:start w:val="1"/>
      <w:numFmt w:val="bullet"/>
      <w:lvlText w:val=""/>
      <w:lvlJc w:val="left"/>
      <w:pPr>
        <w:ind w:left="360" w:hanging="360"/>
      </w:pPr>
      <w:rPr>
        <w:rFonts w:hint="default" w:ascii="Symbol" w:hAnsi="Symbol"/>
      </w:rPr>
    </w:lvl>
    <w:lvl w:ilvl="1" w:tplc="4760A9B8">
      <w:start w:val="1"/>
      <w:numFmt w:val="bullet"/>
      <w:lvlText w:val="o"/>
      <w:lvlJc w:val="left"/>
      <w:pPr>
        <w:ind w:left="1080" w:hanging="360"/>
      </w:pPr>
      <w:rPr>
        <w:rFonts w:hint="default" w:ascii="Courier New" w:hAnsi="Courier New"/>
      </w:rPr>
    </w:lvl>
    <w:lvl w:ilvl="2" w:tplc="943C5F96">
      <w:start w:val="1"/>
      <w:numFmt w:val="bullet"/>
      <w:lvlText w:val=""/>
      <w:lvlJc w:val="left"/>
      <w:pPr>
        <w:ind w:left="1800" w:hanging="360"/>
      </w:pPr>
      <w:rPr>
        <w:rFonts w:hint="default" w:ascii="Wingdings" w:hAnsi="Wingdings"/>
      </w:rPr>
    </w:lvl>
    <w:lvl w:ilvl="3" w:tplc="56021B42">
      <w:start w:val="1"/>
      <w:numFmt w:val="bullet"/>
      <w:lvlText w:val=""/>
      <w:lvlJc w:val="left"/>
      <w:pPr>
        <w:ind w:left="2520" w:hanging="360"/>
      </w:pPr>
      <w:rPr>
        <w:rFonts w:hint="default" w:ascii="Symbol" w:hAnsi="Symbol"/>
      </w:rPr>
    </w:lvl>
    <w:lvl w:ilvl="4" w:tplc="3182D1C4">
      <w:start w:val="1"/>
      <w:numFmt w:val="bullet"/>
      <w:lvlText w:val="o"/>
      <w:lvlJc w:val="left"/>
      <w:pPr>
        <w:ind w:left="3240" w:hanging="360"/>
      </w:pPr>
      <w:rPr>
        <w:rFonts w:hint="default" w:ascii="Courier New" w:hAnsi="Courier New"/>
      </w:rPr>
    </w:lvl>
    <w:lvl w:ilvl="5" w:tplc="DB28224E">
      <w:start w:val="1"/>
      <w:numFmt w:val="bullet"/>
      <w:lvlText w:val=""/>
      <w:lvlJc w:val="left"/>
      <w:pPr>
        <w:ind w:left="3960" w:hanging="360"/>
      </w:pPr>
      <w:rPr>
        <w:rFonts w:hint="default" w:ascii="Wingdings" w:hAnsi="Wingdings"/>
      </w:rPr>
    </w:lvl>
    <w:lvl w:ilvl="6" w:tplc="6F7EB33E">
      <w:start w:val="1"/>
      <w:numFmt w:val="bullet"/>
      <w:lvlText w:val=""/>
      <w:lvlJc w:val="left"/>
      <w:pPr>
        <w:ind w:left="4680" w:hanging="360"/>
      </w:pPr>
      <w:rPr>
        <w:rFonts w:hint="default" w:ascii="Symbol" w:hAnsi="Symbol"/>
      </w:rPr>
    </w:lvl>
    <w:lvl w:ilvl="7" w:tplc="C626441E">
      <w:start w:val="1"/>
      <w:numFmt w:val="bullet"/>
      <w:lvlText w:val="o"/>
      <w:lvlJc w:val="left"/>
      <w:pPr>
        <w:ind w:left="5400" w:hanging="360"/>
      </w:pPr>
      <w:rPr>
        <w:rFonts w:hint="default" w:ascii="Courier New" w:hAnsi="Courier New"/>
      </w:rPr>
    </w:lvl>
    <w:lvl w:ilvl="8" w:tplc="C85ADF44">
      <w:start w:val="1"/>
      <w:numFmt w:val="bullet"/>
      <w:lvlText w:val=""/>
      <w:lvlJc w:val="left"/>
      <w:pPr>
        <w:ind w:left="6120" w:hanging="360"/>
      </w:pPr>
      <w:rPr>
        <w:rFonts w:hint="default" w:ascii="Wingdings" w:hAnsi="Wingdings"/>
      </w:rPr>
    </w:lvl>
  </w:abstractNum>
  <w:abstractNum w:abstractNumId="48" w15:restartNumberingAfterBreak="0">
    <w:nsid w:val="636C7D81"/>
    <w:multiLevelType w:val="hybridMultilevel"/>
    <w:tmpl w:val="FFFFFFFF"/>
    <w:lvl w:ilvl="0" w:tplc="FF10ACBC">
      <w:start w:val="1"/>
      <w:numFmt w:val="bullet"/>
      <w:lvlText w:val=""/>
      <w:lvlJc w:val="left"/>
      <w:pPr>
        <w:ind w:left="720" w:hanging="360"/>
      </w:pPr>
      <w:rPr>
        <w:rFonts w:hint="default" w:ascii="Symbol" w:hAnsi="Symbol"/>
      </w:rPr>
    </w:lvl>
    <w:lvl w:ilvl="1" w:tplc="311EA374">
      <w:start w:val="1"/>
      <w:numFmt w:val="bullet"/>
      <w:lvlText w:val="o"/>
      <w:lvlJc w:val="left"/>
      <w:pPr>
        <w:ind w:left="1440" w:hanging="360"/>
      </w:pPr>
      <w:rPr>
        <w:rFonts w:hint="default" w:ascii="Courier New" w:hAnsi="Courier New"/>
      </w:rPr>
    </w:lvl>
    <w:lvl w:ilvl="2" w:tplc="43FEBC06">
      <w:start w:val="1"/>
      <w:numFmt w:val="bullet"/>
      <w:lvlText w:val=""/>
      <w:lvlJc w:val="left"/>
      <w:pPr>
        <w:ind w:left="2160" w:hanging="360"/>
      </w:pPr>
      <w:rPr>
        <w:rFonts w:hint="default" w:ascii="Wingdings" w:hAnsi="Wingdings"/>
      </w:rPr>
    </w:lvl>
    <w:lvl w:ilvl="3" w:tplc="AD46CE36">
      <w:start w:val="1"/>
      <w:numFmt w:val="bullet"/>
      <w:lvlText w:val=""/>
      <w:lvlJc w:val="left"/>
      <w:pPr>
        <w:ind w:left="2880" w:hanging="360"/>
      </w:pPr>
      <w:rPr>
        <w:rFonts w:hint="default" w:ascii="Symbol" w:hAnsi="Symbol"/>
      </w:rPr>
    </w:lvl>
    <w:lvl w:ilvl="4" w:tplc="66822280">
      <w:start w:val="1"/>
      <w:numFmt w:val="bullet"/>
      <w:lvlText w:val="o"/>
      <w:lvlJc w:val="left"/>
      <w:pPr>
        <w:ind w:left="3600" w:hanging="360"/>
      </w:pPr>
      <w:rPr>
        <w:rFonts w:hint="default" w:ascii="Courier New" w:hAnsi="Courier New"/>
      </w:rPr>
    </w:lvl>
    <w:lvl w:ilvl="5" w:tplc="EC784790">
      <w:start w:val="1"/>
      <w:numFmt w:val="bullet"/>
      <w:lvlText w:val=""/>
      <w:lvlJc w:val="left"/>
      <w:pPr>
        <w:ind w:left="4320" w:hanging="360"/>
      </w:pPr>
      <w:rPr>
        <w:rFonts w:hint="default" w:ascii="Wingdings" w:hAnsi="Wingdings"/>
      </w:rPr>
    </w:lvl>
    <w:lvl w:ilvl="6" w:tplc="D0B0884C">
      <w:start w:val="1"/>
      <w:numFmt w:val="bullet"/>
      <w:lvlText w:val=""/>
      <w:lvlJc w:val="left"/>
      <w:pPr>
        <w:ind w:left="5040" w:hanging="360"/>
      </w:pPr>
      <w:rPr>
        <w:rFonts w:hint="default" w:ascii="Symbol" w:hAnsi="Symbol"/>
      </w:rPr>
    </w:lvl>
    <w:lvl w:ilvl="7" w:tplc="63984FD2">
      <w:start w:val="1"/>
      <w:numFmt w:val="bullet"/>
      <w:lvlText w:val="o"/>
      <w:lvlJc w:val="left"/>
      <w:pPr>
        <w:ind w:left="5760" w:hanging="360"/>
      </w:pPr>
      <w:rPr>
        <w:rFonts w:hint="default" w:ascii="Courier New" w:hAnsi="Courier New"/>
      </w:rPr>
    </w:lvl>
    <w:lvl w:ilvl="8" w:tplc="C5D2823E">
      <w:start w:val="1"/>
      <w:numFmt w:val="bullet"/>
      <w:lvlText w:val=""/>
      <w:lvlJc w:val="left"/>
      <w:pPr>
        <w:ind w:left="6480" w:hanging="360"/>
      </w:pPr>
      <w:rPr>
        <w:rFonts w:hint="default" w:ascii="Wingdings" w:hAnsi="Wingdings"/>
      </w:rPr>
    </w:lvl>
  </w:abstractNum>
  <w:abstractNum w:abstractNumId="49" w15:restartNumberingAfterBreak="0">
    <w:nsid w:val="650A7B23"/>
    <w:multiLevelType w:val="hybridMultilevel"/>
    <w:tmpl w:val="9DB01764"/>
    <w:lvl w:ilvl="0" w:tplc="C136DD06">
      <w:start w:val="1"/>
      <w:numFmt w:val="bullet"/>
      <w:lvlText w:val=""/>
      <w:lvlJc w:val="left"/>
      <w:pPr>
        <w:ind w:left="720" w:hanging="360"/>
      </w:pPr>
      <w:rPr>
        <w:rFonts w:hint="default" w:ascii="Symbol" w:hAnsi="Symbol"/>
      </w:rPr>
    </w:lvl>
    <w:lvl w:ilvl="1" w:tplc="ED0696D8">
      <w:start w:val="1"/>
      <w:numFmt w:val="bullet"/>
      <w:lvlText w:val="o"/>
      <w:lvlJc w:val="left"/>
      <w:pPr>
        <w:ind w:left="1440" w:hanging="360"/>
      </w:pPr>
      <w:rPr>
        <w:rFonts w:hint="default" w:ascii="Courier New" w:hAnsi="Courier New"/>
      </w:rPr>
    </w:lvl>
    <w:lvl w:ilvl="2" w:tplc="427AB63E">
      <w:start w:val="1"/>
      <w:numFmt w:val="bullet"/>
      <w:lvlText w:val=""/>
      <w:lvlJc w:val="left"/>
      <w:pPr>
        <w:ind w:left="2160" w:hanging="360"/>
      </w:pPr>
      <w:rPr>
        <w:rFonts w:hint="default" w:ascii="Wingdings" w:hAnsi="Wingdings"/>
      </w:rPr>
    </w:lvl>
    <w:lvl w:ilvl="3" w:tplc="0B787C84">
      <w:start w:val="1"/>
      <w:numFmt w:val="bullet"/>
      <w:lvlText w:val=""/>
      <w:lvlJc w:val="left"/>
      <w:pPr>
        <w:ind w:left="2880" w:hanging="360"/>
      </w:pPr>
      <w:rPr>
        <w:rFonts w:hint="default" w:ascii="Symbol" w:hAnsi="Symbol"/>
      </w:rPr>
    </w:lvl>
    <w:lvl w:ilvl="4" w:tplc="5DB45DE0">
      <w:start w:val="1"/>
      <w:numFmt w:val="bullet"/>
      <w:lvlText w:val="o"/>
      <w:lvlJc w:val="left"/>
      <w:pPr>
        <w:ind w:left="3600" w:hanging="360"/>
      </w:pPr>
      <w:rPr>
        <w:rFonts w:hint="default" w:ascii="Courier New" w:hAnsi="Courier New"/>
      </w:rPr>
    </w:lvl>
    <w:lvl w:ilvl="5" w:tplc="BE86C0D6">
      <w:start w:val="1"/>
      <w:numFmt w:val="bullet"/>
      <w:lvlText w:val=""/>
      <w:lvlJc w:val="left"/>
      <w:pPr>
        <w:ind w:left="4320" w:hanging="360"/>
      </w:pPr>
      <w:rPr>
        <w:rFonts w:hint="default" w:ascii="Wingdings" w:hAnsi="Wingdings"/>
      </w:rPr>
    </w:lvl>
    <w:lvl w:ilvl="6" w:tplc="6D8ADD12">
      <w:start w:val="1"/>
      <w:numFmt w:val="bullet"/>
      <w:lvlText w:val=""/>
      <w:lvlJc w:val="left"/>
      <w:pPr>
        <w:ind w:left="5040" w:hanging="360"/>
      </w:pPr>
      <w:rPr>
        <w:rFonts w:hint="default" w:ascii="Symbol" w:hAnsi="Symbol"/>
      </w:rPr>
    </w:lvl>
    <w:lvl w:ilvl="7" w:tplc="8BD880D2">
      <w:start w:val="1"/>
      <w:numFmt w:val="bullet"/>
      <w:lvlText w:val="o"/>
      <w:lvlJc w:val="left"/>
      <w:pPr>
        <w:ind w:left="5760" w:hanging="360"/>
      </w:pPr>
      <w:rPr>
        <w:rFonts w:hint="default" w:ascii="Courier New" w:hAnsi="Courier New"/>
      </w:rPr>
    </w:lvl>
    <w:lvl w:ilvl="8" w:tplc="59A0B116">
      <w:start w:val="1"/>
      <w:numFmt w:val="bullet"/>
      <w:lvlText w:val=""/>
      <w:lvlJc w:val="left"/>
      <w:pPr>
        <w:ind w:left="6480" w:hanging="360"/>
      </w:pPr>
      <w:rPr>
        <w:rFonts w:hint="default" w:ascii="Wingdings" w:hAnsi="Wingdings"/>
      </w:rPr>
    </w:lvl>
  </w:abstractNum>
  <w:abstractNum w:abstractNumId="50" w15:restartNumberingAfterBreak="0">
    <w:nsid w:val="685C5FC1"/>
    <w:multiLevelType w:val="hybridMultilevel"/>
    <w:tmpl w:val="FFFFFFFF"/>
    <w:lvl w:ilvl="0" w:tplc="87D80136">
      <w:start w:val="1"/>
      <w:numFmt w:val="bullet"/>
      <w:lvlText w:val=""/>
      <w:lvlJc w:val="left"/>
      <w:pPr>
        <w:ind w:left="720" w:hanging="360"/>
      </w:pPr>
      <w:rPr>
        <w:rFonts w:hint="default" w:ascii="Symbol" w:hAnsi="Symbol"/>
      </w:rPr>
    </w:lvl>
    <w:lvl w:ilvl="1" w:tplc="B25CE8EC">
      <w:start w:val="1"/>
      <w:numFmt w:val="bullet"/>
      <w:lvlText w:val="o"/>
      <w:lvlJc w:val="left"/>
      <w:pPr>
        <w:ind w:left="1440" w:hanging="360"/>
      </w:pPr>
      <w:rPr>
        <w:rFonts w:hint="default" w:ascii="Courier New" w:hAnsi="Courier New"/>
      </w:rPr>
    </w:lvl>
    <w:lvl w:ilvl="2" w:tplc="351268CC">
      <w:start w:val="1"/>
      <w:numFmt w:val="bullet"/>
      <w:lvlText w:val=""/>
      <w:lvlJc w:val="left"/>
      <w:pPr>
        <w:ind w:left="2160" w:hanging="360"/>
      </w:pPr>
      <w:rPr>
        <w:rFonts w:hint="default" w:ascii="Wingdings" w:hAnsi="Wingdings"/>
      </w:rPr>
    </w:lvl>
    <w:lvl w:ilvl="3" w:tplc="B680E6BC">
      <w:start w:val="1"/>
      <w:numFmt w:val="bullet"/>
      <w:lvlText w:val=""/>
      <w:lvlJc w:val="left"/>
      <w:pPr>
        <w:ind w:left="2880" w:hanging="360"/>
      </w:pPr>
      <w:rPr>
        <w:rFonts w:hint="default" w:ascii="Symbol" w:hAnsi="Symbol"/>
      </w:rPr>
    </w:lvl>
    <w:lvl w:ilvl="4" w:tplc="5A70CF20">
      <w:start w:val="1"/>
      <w:numFmt w:val="bullet"/>
      <w:lvlText w:val="o"/>
      <w:lvlJc w:val="left"/>
      <w:pPr>
        <w:ind w:left="3600" w:hanging="360"/>
      </w:pPr>
      <w:rPr>
        <w:rFonts w:hint="default" w:ascii="Courier New" w:hAnsi="Courier New"/>
      </w:rPr>
    </w:lvl>
    <w:lvl w:ilvl="5" w:tplc="778A7152">
      <w:start w:val="1"/>
      <w:numFmt w:val="bullet"/>
      <w:lvlText w:val=""/>
      <w:lvlJc w:val="left"/>
      <w:pPr>
        <w:ind w:left="4320" w:hanging="360"/>
      </w:pPr>
      <w:rPr>
        <w:rFonts w:hint="default" w:ascii="Wingdings" w:hAnsi="Wingdings"/>
      </w:rPr>
    </w:lvl>
    <w:lvl w:ilvl="6" w:tplc="C100ABEA">
      <w:start w:val="1"/>
      <w:numFmt w:val="bullet"/>
      <w:lvlText w:val=""/>
      <w:lvlJc w:val="left"/>
      <w:pPr>
        <w:ind w:left="5040" w:hanging="360"/>
      </w:pPr>
      <w:rPr>
        <w:rFonts w:hint="default" w:ascii="Symbol" w:hAnsi="Symbol"/>
      </w:rPr>
    </w:lvl>
    <w:lvl w:ilvl="7" w:tplc="E0F0EC06">
      <w:start w:val="1"/>
      <w:numFmt w:val="bullet"/>
      <w:lvlText w:val="o"/>
      <w:lvlJc w:val="left"/>
      <w:pPr>
        <w:ind w:left="5760" w:hanging="360"/>
      </w:pPr>
      <w:rPr>
        <w:rFonts w:hint="default" w:ascii="Courier New" w:hAnsi="Courier New"/>
      </w:rPr>
    </w:lvl>
    <w:lvl w:ilvl="8" w:tplc="4BFEC5E2">
      <w:start w:val="1"/>
      <w:numFmt w:val="bullet"/>
      <w:lvlText w:val=""/>
      <w:lvlJc w:val="left"/>
      <w:pPr>
        <w:ind w:left="6480" w:hanging="360"/>
      </w:pPr>
      <w:rPr>
        <w:rFonts w:hint="default" w:ascii="Wingdings" w:hAnsi="Wingdings"/>
      </w:rPr>
    </w:lvl>
  </w:abstractNum>
  <w:abstractNum w:abstractNumId="51" w15:restartNumberingAfterBreak="0">
    <w:nsid w:val="72B55751"/>
    <w:multiLevelType w:val="hybridMultilevel"/>
    <w:tmpl w:val="26E21E6E"/>
    <w:lvl w:ilvl="0" w:tplc="CECCDC3E">
      <w:start w:val="1"/>
      <w:numFmt w:val="bullet"/>
      <w:lvlText w:val=""/>
      <w:lvlJc w:val="left"/>
      <w:pPr>
        <w:ind w:left="360" w:hanging="360"/>
      </w:pPr>
      <w:rPr>
        <w:rFonts w:hint="default" w:ascii="Symbol" w:hAnsi="Symbol"/>
      </w:rPr>
    </w:lvl>
    <w:lvl w:ilvl="1" w:tplc="C466085A">
      <w:start w:val="1"/>
      <w:numFmt w:val="bullet"/>
      <w:lvlText w:val="o"/>
      <w:lvlJc w:val="left"/>
      <w:pPr>
        <w:ind w:left="1080" w:hanging="360"/>
      </w:pPr>
      <w:rPr>
        <w:rFonts w:hint="default" w:ascii="Courier New" w:hAnsi="Courier New"/>
      </w:rPr>
    </w:lvl>
    <w:lvl w:ilvl="2" w:tplc="A57AB3FA">
      <w:start w:val="1"/>
      <w:numFmt w:val="bullet"/>
      <w:lvlText w:val=""/>
      <w:lvlJc w:val="left"/>
      <w:pPr>
        <w:ind w:left="1800" w:hanging="360"/>
      </w:pPr>
      <w:rPr>
        <w:rFonts w:hint="default" w:ascii="Wingdings" w:hAnsi="Wingdings"/>
      </w:rPr>
    </w:lvl>
    <w:lvl w:ilvl="3" w:tplc="EE3AA576">
      <w:start w:val="1"/>
      <w:numFmt w:val="bullet"/>
      <w:lvlText w:val=""/>
      <w:lvlJc w:val="left"/>
      <w:pPr>
        <w:ind w:left="2520" w:hanging="360"/>
      </w:pPr>
      <w:rPr>
        <w:rFonts w:hint="default" w:ascii="Symbol" w:hAnsi="Symbol"/>
      </w:rPr>
    </w:lvl>
    <w:lvl w:ilvl="4" w:tplc="102A84B4">
      <w:start w:val="1"/>
      <w:numFmt w:val="bullet"/>
      <w:lvlText w:val="o"/>
      <w:lvlJc w:val="left"/>
      <w:pPr>
        <w:ind w:left="3240" w:hanging="360"/>
      </w:pPr>
      <w:rPr>
        <w:rFonts w:hint="default" w:ascii="Courier New" w:hAnsi="Courier New"/>
      </w:rPr>
    </w:lvl>
    <w:lvl w:ilvl="5" w:tplc="71A40F58">
      <w:start w:val="1"/>
      <w:numFmt w:val="bullet"/>
      <w:lvlText w:val=""/>
      <w:lvlJc w:val="left"/>
      <w:pPr>
        <w:ind w:left="3960" w:hanging="360"/>
      </w:pPr>
      <w:rPr>
        <w:rFonts w:hint="default" w:ascii="Wingdings" w:hAnsi="Wingdings"/>
      </w:rPr>
    </w:lvl>
    <w:lvl w:ilvl="6" w:tplc="FC20DEAC">
      <w:start w:val="1"/>
      <w:numFmt w:val="bullet"/>
      <w:lvlText w:val=""/>
      <w:lvlJc w:val="left"/>
      <w:pPr>
        <w:ind w:left="4680" w:hanging="360"/>
      </w:pPr>
      <w:rPr>
        <w:rFonts w:hint="default" w:ascii="Symbol" w:hAnsi="Symbol"/>
      </w:rPr>
    </w:lvl>
    <w:lvl w:ilvl="7" w:tplc="028E3AEA">
      <w:start w:val="1"/>
      <w:numFmt w:val="bullet"/>
      <w:lvlText w:val="o"/>
      <w:lvlJc w:val="left"/>
      <w:pPr>
        <w:ind w:left="5400" w:hanging="360"/>
      </w:pPr>
      <w:rPr>
        <w:rFonts w:hint="default" w:ascii="Courier New" w:hAnsi="Courier New"/>
      </w:rPr>
    </w:lvl>
    <w:lvl w:ilvl="8" w:tplc="9F3A0630">
      <w:start w:val="1"/>
      <w:numFmt w:val="bullet"/>
      <w:lvlText w:val=""/>
      <w:lvlJc w:val="left"/>
      <w:pPr>
        <w:ind w:left="6120" w:hanging="360"/>
      </w:pPr>
      <w:rPr>
        <w:rFonts w:hint="default" w:ascii="Wingdings" w:hAnsi="Wingdings"/>
      </w:rPr>
    </w:lvl>
  </w:abstractNum>
  <w:abstractNum w:abstractNumId="52" w15:restartNumberingAfterBreak="0">
    <w:nsid w:val="730E2D2A"/>
    <w:multiLevelType w:val="hybridMultilevel"/>
    <w:tmpl w:val="FFFFFFFF"/>
    <w:lvl w:ilvl="0" w:tplc="CBAE6C9E">
      <w:start w:val="1"/>
      <w:numFmt w:val="bullet"/>
      <w:lvlText w:val=""/>
      <w:lvlJc w:val="left"/>
      <w:pPr>
        <w:ind w:left="360" w:hanging="360"/>
      </w:pPr>
      <w:rPr>
        <w:rFonts w:hint="default" w:ascii="Symbol" w:hAnsi="Symbol"/>
      </w:rPr>
    </w:lvl>
    <w:lvl w:ilvl="1" w:tplc="63AC124E">
      <w:start w:val="1"/>
      <w:numFmt w:val="bullet"/>
      <w:lvlText w:val="o"/>
      <w:lvlJc w:val="left"/>
      <w:pPr>
        <w:ind w:left="1080" w:hanging="360"/>
      </w:pPr>
      <w:rPr>
        <w:rFonts w:hint="default" w:ascii="Courier New" w:hAnsi="Courier New"/>
      </w:rPr>
    </w:lvl>
    <w:lvl w:ilvl="2" w:tplc="8E18D498">
      <w:start w:val="1"/>
      <w:numFmt w:val="bullet"/>
      <w:lvlText w:val=""/>
      <w:lvlJc w:val="left"/>
      <w:pPr>
        <w:ind w:left="1800" w:hanging="360"/>
      </w:pPr>
      <w:rPr>
        <w:rFonts w:hint="default" w:ascii="Wingdings" w:hAnsi="Wingdings"/>
      </w:rPr>
    </w:lvl>
    <w:lvl w:ilvl="3" w:tplc="721ADCAC">
      <w:start w:val="1"/>
      <w:numFmt w:val="bullet"/>
      <w:lvlText w:val=""/>
      <w:lvlJc w:val="left"/>
      <w:pPr>
        <w:ind w:left="2520" w:hanging="360"/>
      </w:pPr>
      <w:rPr>
        <w:rFonts w:hint="default" w:ascii="Symbol" w:hAnsi="Symbol"/>
      </w:rPr>
    </w:lvl>
    <w:lvl w:ilvl="4" w:tplc="437433D2">
      <w:start w:val="1"/>
      <w:numFmt w:val="bullet"/>
      <w:lvlText w:val="o"/>
      <w:lvlJc w:val="left"/>
      <w:pPr>
        <w:ind w:left="3240" w:hanging="360"/>
      </w:pPr>
      <w:rPr>
        <w:rFonts w:hint="default" w:ascii="Courier New" w:hAnsi="Courier New"/>
      </w:rPr>
    </w:lvl>
    <w:lvl w:ilvl="5" w:tplc="70608270">
      <w:start w:val="1"/>
      <w:numFmt w:val="bullet"/>
      <w:lvlText w:val=""/>
      <w:lvlJc w:val="left"/>
      <w:pPr>
        <w:ind w:left="3960" w:hanging="360"/>
      </w:pPr>
      <w:rPr>
        <w:rFonts w:hint="default" w:ascii="Wingdings" w:hAnsi="Wingdings"/>
      </w:rPr>
    </w:lvl>
    <w:lvl w:ilvl="6" w:tplc="802CB2B0">
      <w:start w:val="1"/>
      <w:numFmt w:val="bullet"/>
      <w:lvlText w:val=""/>
      <w:lvlJc w:val="left"/>
      <w:pPr>
        <w:ind w:left="4680" w:hanging="360"/>
      </w:pPr>
      <w:rPr>
        <w:rFonts w:hint="default" w:ascii="Symbol" w:hAnsi="Symbol"/>
      </w:rPr>
    </w:lvl>
    <w:lvl w:ilvl="7" w:tplc="B75E16CA">
      <w:start w:val="1"/>
      <w:numFmt w:val="bullet"/>
      <w:lvlText w:val="o"/>
      <w:lvlJc w:val="left"/>
      <w:pPr>
        <w:ind w:left="5400" w:hanging="360"/>
      </w:pPr>
      <w:rPr>
        <w:rFonts w:hint="default" w:ascii="Courier New" w:hAnsi="Courier New"/>
      </w:rPr>
    </w:lvl>
    <w:lvl w:ilvl="8" w:tplc="940885CA">
      <w:start w:val="1"/>
      <w:numFmt w:val="bullet"/>
      <w:lvlText w:val=""/>
      <w:lvlJc w:val="left"/>
      <w:pPr>
        <w:ind w:left="6120" w:hanging="360"/>
      </w:pPr>
      <w:rPr>
        <w:rFonts w:hint="default" w:ascii="Wingdings" w:hAnsi="Wingdings"/>
      </w:rPr>
    </w:lvl>
  </w:abstractNum>
  <w:abstractNum w:abstractNumId="53" w15:restartNumberingAfterBreak="0">
    <w:nsid w:val="737354F4"/>
    <w:multiLevelType w:val="hybridMultilevel"/>
    <w:tmpl w:val="C7F802A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4" w15:restartNumberingAfterBreak="0">
    <w:nsid w:val="75187327"/>
    <w:multiLevelType w:val="hybridMultilevel"/>
    <w:tmpl w:val="FFFFFFFF"/>
    <w:lvl w:ilvl="0" w:tplc="E1144A88">
      <w:start w:val="1"/>
      <w:numFmt w:val="bullet"/>
      <w:lvlText w:val=""/>
      <w:lvlJc w:val="left"/>
      <w:pPr>
        <w:ind w:left="720" w:hanging="360"/>
      </w:pPr>
      <w:rPr>
        <w:rFonts w:hint="default" w:ascii="Symbol" w:hAnsi="Symbol"/>
      </w:rPr>
    </w:lvl>
    <w:lvl w:ilvl="1" w:tplc="C18831FE">
      <w:start w:val="1"/>
      <w:numFmt w:val="bullet"/>
      <w:lvlText w:val="o"/>
      <w:lvlJc w:val="left"/>
      <w:pPr>
        <w:ind w:left="1440" w:hanging="360"/>
      </w:pPr>
      <w:rPr>
        <w:rFonts w:hint="default" w:ascii="Courier New" w:hAnsi="Courier New"/>
      </w:rPr>
    </w:lvl>
    <w:lvl w:ilvl="2" w:tplc="53C06448">
      <w:start w:val="1"/>
      <w:numFmt w:val="bullet"/>
      <w:lvlText w:val=""/>
      <w:lvlJc w:val="left"/>
      <w:pPr>
        <w:ind w:left="2160" w:hanging="360"/>
      </w:pPr>
      <w:rPr>
        <w:rFonts w:hint="default" w:ascii="Wingdings" w:hAnsi="Wingdings"/>
      </w:rPr>
    </w:lvl>
    <w:lvl w:ilvl="3" w:tplc="892826AC">
      <w:start w:val="1"/>
      <w:numFmt w:val="bullet"/>
      <w:lvlText w:val=""/>
      <w:lvlJc w:val="left"/>
      <w:pPr>
        <w:ind w:left="2880" w:hanging="360"/>
      </w:pPr>
      <w:rPr>
        <w:rFonts w:hint="default" w:ascii="Symbol" w:hAnsi="Symbol"/>
      </w:rPr>
    </w:lvl>
    <w:lvl w:ilvl="4" w:tplc="E824665C">
      <w:start w:val="1"/>
      <w:numFmt w:val="bullet"/>
      <w:lvlText w:val="o"/>
      <w:lvlJc w:val="left"/>
      <w:pPr>
        <w:ind w:left="3600" w:hanging="360"/>
      </w:pPr>
      <w:rPr>
        <w:rFonts w:hint="default" w:ascii="Courier New" w:hAnsi="Courier New"/>
      </w:rPr>
    </w:lvl>
    <w:lvl w:ilvl="5" w:tplc="31B421D2">
      <w:start w:val="1"/>
      <w:numFmt w:val="bullet"/>
      <w:lvlText w:val=""/>
      <w:lvlJc w:val="left"/>
      <w:pPr>
        <w:ind w:left="4320" w:hanging="360"/>
      </w:pPr>
      <w:rPr>
        <w:rFonts w:hint="default" w:ascii="Wingdings" w:hAnsi="Wingdings"/>
      </w:rPr>
    </w:lvl>
    <w:lvl w:ilvl="6" w:tplc="E03AA692">
      <w:start w:val="1"/>
      <w:numFmt w:val="bullet"/>
      <w:lvlText w:val=""/>
      <w:lvlJc w:val="left"/>
      <w:pPr>
        <w:ind w:left="5040" w:hanging="360"/>
      </w:pPr>
      <w:rPr>
        <w:rFonts w:hint="default" w:ascii="Symbol" w:hAnsi="Symbol"/>
      </w:rPr>
    </w:lvl>
    <w:lvl w:ilvl="7" w:tplc="C9AA2F6C">
      <w:start w:val="1"/>
      <w:numFmt w:val="bullet"/>
      <w:lvlText w:val="o"/>
      <w:lvlJc w:val="left"/>
      <w:pPr>
        <w:ind w:left="5760" w:hanging="360"/>
      </w:pPr>
      <w:rPr>
        <w:rFonts w:hint="default" w:ascii="Courier New" w:hAnsi="Courier New"/>
      </w:rPr>
    </w:lvl>
    <w:lvl w:ilvl="8" w:tplc="C30C5778">
      <w:start w:val="1"/>
      <w:numFmt w:val="bullet"/>
      <w:lvlText w:val=""/>
      <w:lvlJc w:val="left"/>
      <w:pPr>
        <w:ind w:left="6480" w:hanging="360"/>
      </w:pPr>
      <w:rPr>
        <w:rFonts w:hint="default" w:ascii="Wingdings" w:hAnsi="Wingdings"/>
      </w:rPr>
    </w:lvl>
  </w:abstractNum>
  <w:abstractNum w:abstractNumId="55" w15:restartNumberingAfterBreak="0">
    <w:nsid w:val="79DA74C8"/>
    <w:multiLevelType w:val="hybridMultilevel"/>
    <w:tmpl w:val="FFFFFFFF"/>
    <w:lvl w:ilvl="0" w:tplc="D44E600E">
      <w:start w:val="1"/>
      <w:numFmt w:val="bullet"/>
      <w:lvlText w:val=""/>
      <w:lvlJc w:val="left"/>
      <w:pPr>
        <w:ind w:left="360" w:hanging="360"/>
      </w:pPr>
      <w:rPr>
        <w:rFonts w:hint="default" w:ascii="Symbol" w:hAnsi="Symbol"/>
      </w:rPr>
    </w:lvl>
    <w:lvl w:ilvl="1" w:tplc="791EFDA2">
      <w:start w:val="1"/>
      <w:numFmt w:val="bullet"/>
      <w:lvlText w:val="o"/>
      <w:lvlJc w:val="left"/>
      <w:pPr>
        <w:ind w:left="1080" w:hanging="360"/>
      </w:pPr>
      <w:rPr>
        <w:rFonts w:hint="default" w:ascii="Courier New" w:hAnsi="Courier New"/>
      </w:rPr>
    </w:lvl>
    <w:lvl w:ilvl="2" w:tplc="C6D20816">
      <w:start w:val="1"/>
      <w:numFmt w:val="bullet"/>
      <w:lvlText w:val=""/>
      <w:lvlJc w:val="left"/>
      <w:pPr>
        <w:ind w:left="1800" w:hanging="360"/>
      </w:pPr>
      <w:rPr>
        <w:rFonts w:hint="default" w:ascii="Wingdings" w:hAnsi="Wingdings"/>
      </w:rPr>
    </w:lvl>
    <w:lvl w:ilvl="3" w:tplc="B2E82162">
      <w:start w:val="1"/>
      <w:numFmt w:val="bullet"/>
      <w:lvlText w:val=""/>
      <w:lvlJc w:val="left"/>
      <w:pPr>
        <w:ind w:left="2520" w:hanging="360"/>
      </w:pPr>
      <w:rPr>
        <w:rFonts w:hint="default" w:ascii="Symbol" w:hAnsi="Symbol"/>
      </w:rPr>
    </w:lvl>
    <w:lvl w:ilvl="4" w:tplc="14881A2C">
      <w:start w:val="1"/>
      <w:numFmt w:val="bullet"/>
      <w:lvlText w:val="o"/>
      <w:lvlJc w:val="left"/>
      <w:pPr>
        <w:ind w:left="3240" w:hanging="360"/>
      </w:pPr>
      <w:rPr>
        <w:rFonts w:hint="default" w:ascii="Courier New" w:hAnsi="Courier New"/>
      </w:rPr>
    </w:lvl>
    <w:lvl w:ilvl="5" w:tplc="74404FC8">
      <w:start w:val="1"/>
      <w:numFmt w:val="bullet"/>
      <w:lvlText w:val=""/>
      <w:lvlJc w:val="left"/>
      <w:pPr>
        <w:ind w:left="3960" w:hanging="360"/>
      </w:pPr>
      <w:rPr>
        <w:rFonts w:hint="default" w:ascii="Wingdings" w:hAnsi="Wingdings"/>
      </w:rPr>
    </w:lvl>
    <w:lvl w:ilvl="6" w:tplc="131427B8">
      <w:start w:val="1"/>
      <w:numFmt w:val="bullet"/>
      <w:lvlText w:val=""/>
      <w:lvlJc w:val="left"/>
      <w:pPr>
        <w:ind w:left="4680" w:hanging="360"/>
      </w:pPr>
      <w:rPr>
        <w:rFonts w:hint="default" w:ascii="Symbol" w:hAnsi="Symbol"/>
      </w:rPr>
    </w:lvl>
    <w:lvl w:ilvl="7" w:tplc="1C262DC8">
      <w:start w:val="1"/>
      <w:numFmt w:val="bullet"/>
      <w:lvlText w:val="o"/>
      <w:lvlJc w:val="left"/>
      <w:pPr>
        <w:ind w:left="5400" w:hanging="360"/>
      </w:pPr>
      <w:rPr>
        <w:rFonts w:hint="default" w:ascii="Courier New" w:hAnsi="Courier New"/>
      </w:rPr>
    </w:lvl>
    <w:lvl w:ilvl="8" w:tplc="95DC9F80">
      <w:start w:val="1"/>
      <w:numFmt w:val="bullet"/>
      <w:lvlText w:val=""/>
      <w:lvlJc w:val="left"/>
      <w:pPr>
        <w:ind w:left="6120" w:hanging="360"/>
      </w:pPr>
      <w:rPr>
        <w:rFonts w:hint="default" w:ascii="Wingdings" w:hAnsi="Wingdings"/>
      </w:rPr>
    </w:lvl>
  </w:abstractNum>
  <w:abstractNum w:abstractNumId="56" w15:restartNumberingAfterBreak="0">
    <w:nsid w:val="79F32AF1"/>
    <w:multiLevelType w:val="hybridMultilevel"/>
    <w:tmpl w:val="183294D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7" w15:restartNumberingAfterBreak="0">
    <w:nsid w:val="7C3F4044"/>
    <w:multiLevelType w:val="hybridMultilevel"/>
    <w:tmpl w:val="FFFFFFFF"/>
    <w:lvl w:ilvl="0" w:tplc="61F0B802">
      <w:start w:val="1"/>
      <w:numFmt w:val="bullet"/>
      <w:lvlText w:val=""/>
      <w:lvlJc w:val="left"/>
      <w:pPr>
        <w:ind w:left="360" w:hanging="360"/>
      </w:pPr>
      <w:rPr>
        <w:rFonts w:hint="default" w:ascii="Symbol" w:hAnsi="Symbol"/>
      </w:rPr>
    </w:lvl>
    <w:lvl w:ilvl="1" w:tplc="ABECFCA4">
      <w:start w:val="1"/>
      <w:numFmt w:val="bullet"/>
      <w:lvlText w:val="o"/>
      <w:lvlJc w:val="left"/>
      <w:pPr>
        <w:ind w:left="1080" w:hanging="360"/>
      </w:pPr>
      <w:rPr>
        <w:rFonts w:hint="default" w:ascii="Courier New" w:hAnsi="Courier New"/>
      </w:rPr>
    </w:lvl>
    <w:lvl w:ilvl="2" w:tplc="D20A6FEE">
      <w:start w:val="1"/>
      <w:numFmt w:val="bullet"/>
      <w:lvlText w:val=""/>
      <w:lvlJc w:val="left"/>
      <w:pPr>
        <w:ind w:left="1800" w:hanging="360"/>
      </w:pPr>
      <w:rPr>
        <w:rFonts w:hint="default" w:ascii="Wingdings" w:hAnsi="Wingdings"/>
      </w:rPr>
    </w:lvl>
    <w:lvl w:ilvl="3" w:tplc="7C1EF79C">
      <w:start w:val="1"/>
      <w:numFmt w:val="bullet"/>
      <w:lvlText w:val=""/>
      <w:lvlJc w:val="left"/>
      <w:pPr>
        <w:ind w:left="2520" w:hanging="360"/>
      </w:pPr>
      <w:rPr>
        <w:rFonts w:hint="default" w:ascii="Symbol" w:hAnsi="Symbol"/>
      </w:rPr>
    </w:lvl>
    <w:lvl w:ilvl="4" w:tplc="C04EECF0">
      <w:start w:val="1"/>
      <w:numFmt w:val="bullet"/>
      <w:lvlText w:val="o"/>
      <w:lvlJc w:val="left"/>
      <w:pPr>
        <w:ind w:left="3240" w:hanging="360"/>
      </w:pPr>
      <w:rPr>
        <w:rFonts w:hint="default" w:ascii="Courier New" w:hAnsi="Courier New"/>
      </w:rPr>
    </w:lvl>
    <w:lvl w:ilvl="5" w:tplc="712068E4">
      <w:start w:val="1"/>
      <w:numFmt w:val="bullet"/>
      <w:lvlText w:val=""/>
      <w:lvlJc w:val="left"/>
      <w:pPr>
        <w:ind w:left="3960" w:hanging="360"/>
      </w:pPr>
      <w:rPr>
        <w:rFonts w:hint="default" w:ascii="Wingdings" w:hAnsi="Wingdings"/>
      </w:rPr>
    </w:lvl>
    <w:lvl w:ilvl="6" w:tplc="8EEC7EB8">
      <w:start w:val="1"/>
      <w:numFmt w:val="bullet"/>
      <w:lvlText w:val=""/>
      <w:lvlJc w:val="left"/>
      <w:pPr>
        <w:ind w:left="4680" w:hanging="360"/>
      </w:pPr>
      <w:rPr>
        <w:rFonts w:hint="default" w:ascii="Symbol" w:hAnsi="Symbol"/>
      </w:rPr>
    </w:lvl>
    <w:lvl w:ilvl="7" w:tplc="D88C0A3C">
      <w:start w:val="1"/>
      <w:numFmt w:val="bullet"/>
      <w:lvlText w:val="o"/>
      <w:lvlJc w:val="left"/>
      <w:pPr>
        <w:ind w:left="5400" w:hanging="360"/>
      </w:pPr>
      <w:rPr>
        <w:rFonts w:hint="default" w:ascii="Courier New" w:hAnsi="Courier New"/>
      </w:rPr>
    </w:lvl>
    <w:lvl w:ilvl="8" w:tplc="0B6CB438">
      <w:start w:val="1"/>
      <w:numFmt w:val="bullet"/>
      <w:lvlText w:val=""/>
      <w:lvlJc w:val="left"/>
      <w:pPr>
        <w:ind w:left="6120" w:hanging="360"/>
      </w:pPr>
      <w:rPr>
        <w:rFonts w:hint="default" w:ascii="Wingdings" w:hAnsi="Wingdings"/>
      </w:rPr>
    </w:lvl>
  </w:abstractNum>
  <w:num w:numId="1" w16cid:durableId="283199001">
    <w:abstractNumId w:val="15"/>
  </w:num>
  <w:num w:numId="2" w16cid:durableId="1484737674">
    <w:abstractNumId w:val="9"/>
  </w:num>
  <w:num w:numId="3" w16cid:durableId="176699784">
    <w:abstractNumId w:val="25"/>
  </w:num>
  <w:num w:numId="4" w16cid:durableId="2054843829">
    <w:abstractNumId w:val="29"/>
  </w:num>
  <w:num w:numId="5" w16cid:durableId="1575701261">
    <w:abstractNumId w:val="0"/>
  </w:num>
  <w:num w:numId="6" w16cid:durableId="608970690">
    <w:abstractNumId w:val="34"/>
  </w:num>
  <w:num w:numId="7" w16cid:durableId="1288076825">
    <w:abstractNumId w:val="13"/>
  </w:num>
  <w:num w:numId="8" w16cid:durableId="947736511">
    <w:abstractNumId w:val="17"/>
  </w:num>
  <w:num w:numId="9" w16cid:durableId="632254190">
    <w:abstractNumId w:val="19"/>
  </w:num>
  <w:num w:numId="10" w16cid:durableId="1701127507">
    <w:abstractNumId w:val="39"/>
  </w:num>
  <w:num w:numId="11" w16cid:durableId="1020400729">
    <w:abstractNumId w:val="22"/>
  </w:num>
  <w:num w:numId="12" w16cid:durableId="1192380650">
    <w:abstractNumId w:val="18"/>
  </w:num>
  <w:num w:numId="13" w16cid:durableId="1029601323">
    <w:abstractNumId w:val="40"/>
  </w:num>
  <w:num w:numId="14" w16cid:durableId="267278324">
    <w:abstractNumId w:val="37"/>
  </w:num>
  <w:num w:numId="15" w16cid:durableId="391320018">
    <w:abstractNumId w:val="6"/>
  </w:num>
  <w:num w:numId="16" w16cid:durableId="826478374">
    <w:abstractNumId w:val="31"/>
  </w:num>
  <w:num w:numId="17" w16cid:durableId="26105037">
    <w:abstractNumId w:val="44"/>
  </w:num>
  <w:num w:numId="18" w16cid:durableId="994724594">
    <w:abstractNumId w:val="45"/>
  </w:num>
  <w:num w:numId="19" w16cid:durableId="1740201856">
    <w:abstractNumId w:val="8"/>
  </w:num>
  <w:num w:numId="20" w16cid:durableId="84349978">
    <w:abstractNumId w:val="51"/>
  </w:num>
  <w:num w:numId="21" w16cid:durableId="1122114219">
    <w:abstractNumId w:val="2"/>
  </w:num>
  <w:num w:numId="22" w16cid:durableId="375661829">
    <w:abstractNumId w:val="38"/>
  </w:num>
  <w:num w:numId="23" w16cid:durableId="523247910">
    <w:abstractNumId w:val="14"/>
  </w:num>
  <w:num w:numId="24" w16cid:durableId="712772856">
    <w:abstractNumId w:val="3"/>
  </w:num>
  <w:num w:numId="25" w16cid:durableId="2013334874">
    <w:abstractNumId w:val="48"/>
  </w:num>
  <w:num w:numId="26" w16cid:durableId="1438796100">
    <w:abstractNumId w:val="24"/>
  </w:num>
  <w:num w:numId="27" w16cid:durableId="1481192756">
    <w:abstractNumId w:val="7"/>
  </w:num>
  <w:num w:numId="28" w16cid:durableId="2027780728">
    <w:abstractNumId w:val="20"/>
  </w:num>
  <w:num w:numId="29" w16cid:durableId="1425877693">
    <w:abstractNumId w:val="21"/>
  </w:num>
  <w:num w:numId="30" w16cid:durableId="1862939696">
    <w:abstractNumId w:val="4"/>
  </w:num>
  <w:num w:numId="31" w16cid:durableId="152651282">
    <w:abstractNumId w:val="23"/>
  </w:num>
  <w:num w:numId="32" w16cid:durableId="1225681576">
    <w:abstractNumId w:val="35"/>
  </w:num>
  <w:num w:numId="33" w16cid:durableId="100417891">
    <w:abstractNumId w:val="47"/>
  </w:num>
  <w:num w:numId="34" w16cid:durableId="939265023">
    <w:abstractNumId w:val="57"/>
  </w:num>
  <w:num w:numId="35" w16cid:durableId="828592067">
    <w:abstractNumId w:val="28"/>
  </w:num>
  <w:num w:numId="36" w16cid:durableId="209921066">
    <w:abstractNumId w:val="30"/>
  </w:num>
  <w:num w:numId="37" w16cid:durableId="1304503365">
    <w:abstractNumId w:val="55"/>
  </w:num>
  <w:num w:numId="38" w16cid:durableId="1856846482">
    <w:abstractNumId w:val="36"/>
  </w:num>
  <w:num w:numId="39" w16cid:durableId="850603209">
    <w:abstractNumId w:val="52"/>
  </w:num>
  <w:num w:numId="40" w16cid:durableId="1185174297">
    <w:abstractNumId w:val="5"/>
  </w:num>
  <w:num w:numId="41" w16cid:durableId="1586069130">
    <w:abstractNumId w:val="53"/>
  </w:num>
  <w:num w:numId="42" w16cid:durableId="1947541277">
    <w:abstractNumId w:val="26"/>
  </w:num>
  <w:num w:numId="43" w16cid:durableId="514274376">
    <w:abstractNumId w:val="1"/>
  </w:num>
  <w:num w:numId="44" w16cid:durableId="736438987">
    <w:abstractNumId w:val="41"/>
  </w:num>
  <w:num w:numId="45" w16cid:durableId="1708487707">
    <w:abstractNumId w:val="27"/>
  </w:num>
  <w:num w:numId="46" w16cid:durableId="1621958779">
    <w:abstractNumId w:val="43"/>
  </w:num>
  <w:num w:numId="47" w16cid:durableId="1997033967">
    <w:abstractNumId w:val="49"/>
  </w:num>
  <w:num w:numId="48" w16cid:durableId="1465461746">
    <w:abstractNumId w:val="42"/>
  </w:num>
  <w:num w:numId="49" w16cid:durableId="1558932526">
    <w:abstractNumId w:val="54"/>
  </w:num>
  <w:num w:numId="50" w16cid:durableId="614361640">
    <w:abstractNumId w:val="11"/>
  </w:num>
  <w:num w:numId="51" w16cid:durableId="85929999">
    <w:abstractNumId w:val="33"/>
  </w:num>
  <w:num w:numId="52" w16cid:durableId="228460329">
    <w:abstractNumId w:val="32"/>
  </w:num>
  <w:num w:numId="53" w16cid:durableId="1389722455">
    <w:abstractNumId w:val="16"/>
  </w:num>
  <w:num w:numId="54" w16cid:durableId="656958859">
    <w:abstractNumId w:val="12"/>
  </w:num>
  <w:num w:numId="55" w16cid:durableId="1248152926">
    <w:abstractNumId w:val="56"/>
  </w:num>
  <w:num w:numId="56" w16cid:durableId="1515610777">
    <w:abstractNumId w:val="10"/>
  </w:num>
  <w:num w:numId="57" w16cid:durableId="1210263608">
    <w:abstractNumId w:val="50"/>
  </w:num>
  <w:num w:numId="58" w16cid:durableId="2106605729">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CC"/>
    <w:rsid w:val="00031D34"/>
    <w:rsid w:val="00031E95"/>
    <w:rsid w:val="00035FE7"/>
    <w:rsid w:val="000868C4"/>
    <w:rsid w:val="00094CD3"/>
    <w:rsid w:val="000C0B64"/>
    <w:rsid w:val="000D2728"/>
    <w:rsid w:val="00136C66"/>
    <w:rsid w:val="00162B5F"/>
    <w:rsid w:val="00165BD7"/>
    <w:rsid w:val="001763FB"/>
    <w:rsid w:val="0018101F"/>
    <w:rsid w:val="001E3FE5"/>
    <w:rsid w:val="001F0661"/>
    <w:rsid w:val="00207F9C"/>
    <w:rsid w:val="0022302C"/>
    <w:rsid w:val="0022753E"/>
    <w:rsid w:val="00242AD1"/>
    <w:rsid w:val="002472E6"/>
    <w:rsid w:val="0028757F"/>
    <w:rsid w:val="002C5A76"/>
    <w:rsid w:val="00301089"/>
    <w:rsid w:val="00312782"/>
    <w:rsid w:val="00313922"/>
    <w:rsid w:val="00321BD3"/>
    <w:rsid w:val="00324403"/>
    <w:rsid w:val="00333C45"/>
    <w:rsid w:val="003454EA"/>
    <w:rsid w:val="00361FBC"/>
    <w:rsid w:val="003620A1"/>
    <w:rsid w:val="0037705B"/>
    <w:rsid w:val="003952E6"/>
    <w:rsid w:val="003C06F5"/>
    <w:rsid w:val="003C24D2"/>
    <w:rsid w:val="003D489D"/>
    <w:rsid w:val="003D6E31"/>
    <w:rsid w:val="003D7D9E"/>
    <w:rsid w:val="003E7ABE"/>
    <w:rsid w:val="004642DA"/>
    <w:rsid w:val="00472758"/>
    <w:rsid w:val="00484C19"/>
    <w:rsid w:val="00485A46"/>
    <w:rsid w:val="00491896"/>
    <w:rsid w:val="00493E80"/>
    <w:rsid w:val="004A6855"/>
    <w:rsid w:val="004A7043"/>
    <w:rsid w:val="004C7B3B"/>
    <w:rsid w:val="004D0F0B"/>
    <w:rsid w:val="004E5BA0"/>
    <w:rsid w:val="004E746E"/>
    <w:rsid w:val="00510F32"/>
    <w:rsid w:val="00515E69"/>
    <w:rsid w:val="005178FB"/>
    <w:rsid w:val="00520DA9"/>
    <w:rsid w:val="00535454"/>
    <w:rsid w:val="00541484"/>
    <w:rsid w:val="005709BC"/>
    <w:rsid w:val="00572622"/>
    <w:rsid w:val="005A2F93"/>
    <w:rsid w:val="005B2525"/>
    <w:rsid w:val="005D1802"/>
    <w:rsid w:val="005F3B99"/>
    <w:rsid w:val="005F6EF3"/>
    <w:rsid w:val="0060233F"/>
    <w:rsid w:val="00607453"/>
    <w:rsid w:val="00613AA9"/>
    <w:rsid w:val="006151A2"/>
    <w:rsid w:val="00617554"/>
    <w:rsid w:val="00617AF9"/>
    <w:rsid w:val="0062418A"/>
    <w:rsid w:val="00626542"/>
    <w:rsid w:val="006361D8"/>
    <w:rsid w:val="00646C7A"/>
    <w:rsid w:val="00656895"/>
    <w:rsid w:val="0068046C"/>
    <w:rsid w:val="00697F48"/>
    <w:rsid w:val="006C2781"/>
    <w:rsid w:val="006E6D2C"/>
    <w:rsid w:val="006F429B"/>
    <w:rsid w:val="007007D7"/>
    <w:rsid w:val="00701E66"/>
    <w:rsid w:val="00721E2D"/>
    <w:rsid w:val="007517F5"/>
    <w:rsid w:val="00751D46"/>
    <w:rsid w:val="00766B90"/>
    <w:rsid w:val="00780AA7"/>
    <w:rsid w:val="0078717A"/>
    <w:rsid w:val="00787332"/>
    <w:rsid w:val="00794236"/>
    <w:rsid w:val="007A0016"/>
    <w:rsid w:val="007E4116"/>
    <w:rsid w:val="007E6BF0"/>
    <w:rsid w:val="007F4A5A"/>
    <w:rsid w:val="00825831"/>
    <w:rsid w:val="00843AB9"/>
    <w:rsid w:val="00865B9E"/>
    <w:rsid w:val="00892526"/>
    <w:rsid w:val="008A2D6B"/>
    <w:rsid w:val="008C713E"/>
    <w:rsid w:val="008E0A01"/>
    <w:rsid w:val="008E1847"/>
    <w:rsid w:val="008E2A35"/>
    <w:rsid w:val="008F466E"/>
    <w:rsid w:val="00906C23"/>
    <w:rsid w:val="00924378"/>
    <w:rsid w:val="009336CD"/>
    <w:rsid w:val="0093456D"/>
    <w:rsid w:val="00937101"/>
    <w:rsid w:val="00937763"/>
    <w:rsid w:val="00946F67"/>
    <w:rsid w:val="00957DA3"/>
    <w:rsid w:val="0099212E"/>
    <w:rsid w:val="009C1E92"/>
    <w:rsid w:val="009E0B7C"/>
    <w:rsid w:val="009F2334"/>
    <w:rsid w:val="00A13EE9"/>
    <w:rsid w:val="00A26B36"/>
    <w:rsid w:val="00A31554"/>
    <w:rsid w:val="00A4106B"/>
    <w:rsid w:val="00A560EE"/>
    <w:rsid w:val="00A67B37"/>
    <w:rsid w:val="00A70D54"/>
    <w:rsid w:val="00A91CBA"/>
    <w:rsid w:val="00AB55B7"/>
    <w:rsid w:val="00AC58E9"/>
    <w:rsid w:val="00AF17E9"/>
    <w:rsid w:val="00B01579"/>
    <w:rsid w:val="00B16310"/>
    <w:rsid w:val="00B227A1"/>
    <w:rsid w:val="00B25E65"/>
    <w:rsid w:val="00B30A7D"/>
    <w:rsid w:val="00B3385C"/>
    <w:rsid w:val="00B43DDB"/>
    <w:rsid w:val="00B47DBD"/>
    <w:rsid w:val="00B52FC7"/>
    <w:rsid w:val="00B8260A"/>
    <w:rsid w:val="00B851FF"/>
    <w:rsid w:val="00B95E93"/>
    <w:rsid w:val="00B97AAD"/>
    <w:rsid w:val="00C13585"/>
    <w:rsid w:val="00C23B92"/>
    <w:rsid w:val="00C25382"/>
    <w:rsid w:val="00C332C3"/>
    <w:rsid w:val="00C34BD6"/>
    <w:rsid w:val="00C51233"/>
    <w:rsid w:val="00C65E08"/>
    <w:rsid w:val="00C915AA"/>
    <w:rsid w:val="00C93C29"/>
    <w:rsid w:val="00CB38F5"/>
    <w:rsid w:val="00CC4EE7"/>
    <w:rsid w:val="00CC62C3"/>
    <w:rsid w:val="00CD5B2A"/>
    <w:rsid w:val="00CF2E1E"/>
    <w:rsid w:val="00D1438C"/>
    <w:rsid w:val="00D224E8"/>
    <w:rsid w:val="00D51EE9"/>
    <w:rsid w:val="00D53E87"/>
    <w:rsid w:val="00D9467C"/>
    <w:rsid w:val="00D9774D"/>
    <w:rsid w:val="00DA36A4"/>
    <w:rsid w:val="00DC5B79"/>
    <w:rsid w:val="00E1505D"/>
    <w:rsid w:val="00E167AA"/>
    <w:rsid w:val="00E55523"/>
    <w:rsid w:val="00E646B2"/>
    <w:rsid w:val="00E71DFF"/>
    <w:rsid w:val="00E85668"/>
    <w:rsid w:val="00E86E40"/>
    <w:rsid w:val="00E976E0"/>
    <w:rsid w:val="00EA562F"/>
    <w:rsid w:val="00ED7358"/>
    <w:rsid w:val="00F01FF3"/>
    <w:rsid w:val="00F10E43"/>
    <w:rsid w:val="00F33CCC"/>
    <w:rsid w:val="00F372B1"/>
    <w:rsid w:val="00F603F7"/>
    <w:rsid w:val="00FA5D34"/>
    <w:rsid w:val="00FE4C7D"/>
    <w:rsid w:val="00FF7934"/>
    <w:rsid w:val="0126981A"/>
    <w:rsid w:val="01F3B39B"/>
    <w:rsid w:val="024EF381"/>
    <w:rsid w:val="02844CF2"/>
    <w:rsid w:val="02B7B685"/>
    <w:rsid w:val="03947416"/>
    <w:rsid w:val="04524977"/>
    <w:rsid w:val="049129F8"/>
    <w:rsid w:val="04AFFF34"/>
    <w:rsid w:val="04CCF8AF"/>
    <w:rsid w:val="04DBDFDF"/>
    <w:rsid w:val="05D3B076"/>
    <w:rsid w:val="06A707D8"/>
    <w:rsid w:val="06B4FE0F"/>
    <w:rsid w:val="07679FC0"/>
    <w:rsid w:val="07743C9E"/>
    <w:rsid w:val="07E0DDD0"/>
    <w:rsid w:val="086FC4BF"/>
    <w:rsid w:val="08768D4D"/>
    <w:rsid w:val="09358C33"/>
    <w:rsid w:val="0978E808"/>
    <w:rsid w:val="0A5C1350"/>
    <w:rsid w:val="0AD15C94"/>
    <w:rsid w:val="0AF28873"/>
    <w:rsid w:val="0CE15DB1"/>
    <w:rsid w:val="0CF816F2"/>
    <w:rsid w:val="0D774A2B"/>
    <w:rsid w:val="0DEBCE52"/>
    <w:rsid w:val="0E9A8122"/>
    <w:rsid w:val="0F860882"/>
    <w:rsid w:val="0FA6AA1B"/>
    <w:rsid w:val="0FBC71FC"/>
    <w:rsid w:val="0FD19F6D"/>
    <w:rsid w:val="0FE89167"/>
    <w:rsid w:val="1083B3D3"/>
    <w:rsid w:val="114EAD0C"/>
    <w:rsid w:val="115E9DB1"/>
    <w:rsid w:val="11A2ADE0"/>
    <w:rsid w:val="12413B2C"/>
    <w:rsid w:val="12CEFB3B"/>
    <w:rsid w:val="13236249"/>
    <w:rsid w:val="14346AB1"/>
    <w:rsid w:val="145A2EF2"/>
    <w:rsid w:val="148914CB"/>
    <w:rsid w:val="14BCB283"/>
    <w:rsid w:val="14DA4EA2"/>
    <w:rsid w:val="16782BA4"/>
    <w:rsid w:val="17B4FF08"/>
    <w:rsid w:val="180457F8"/>
    <w:rsid w:val="18600479"/>
    <w:rsid w:val="1882956E"/>
    <w:rsid w:val="18F0CED6"/>
    <w:rsid w:val="190C8772"/>
    <w:rsid w:val="19522E4A"/>
    <w:rsid w:val="195DD4D0"/>
    <w:rsid w:val="1A8C9F37"/>
    <w:rsid w:val="1A932DF0"/>
    <w:rsid w:val="1AF10C80"/>
    <w:rsid w:val="1B49F22C"/>
    <w:rsid w:val="1B72B540"/>
    <w:rsid w:val="1B813A80"/>
    <w:rsid w:val="1BC42D8B"/>
    <w:rsid w:val="1D3427DB"/>
    <w:rsid w:val="1D3576C2"/>
    <w:rsid w:val="1D3B7F8C"/>
    <w:rsid w:val="1D4F572B"/>
    <w:rsid w:val="1D59E4AE"/>
    <w:rsid w:val="1E6DE59F"/>
    <w:rsid w:val="1ED98890"/>
    <w:rsid w:val="1F3D51CA"/>
    <w:rsid w:val="204E9252"/>
    <w:rsid w:val="2103894E"/>
    <w:rsid w:val="21225FAB"/>
    <w:rsid w:val="221D6E6B"/>
    <w:rsid w:val="22A4A717"/>
    <w:rsid w:val="22A548B3"/>
    <w:rsid w:val="22B6C54F"/>
    <w:rsid w:val="22BC4675"/>
    <w:rsid w:val="2388450E"/>
    <w:rsid w:val="23E1F923"/>
    <w:rsid w:val="23F78575"/>
    <w:rsid w:val="2568FD3A"/>
    <w:rsid w:val="258A49C2"/>
    <w:rsid w:val="25CA775E"/>
    <w:rsid w:val="25F25690"/>
    <w:rsid w:val="2611E6D0"/>
    <w:rsid w:val="26627711"/>
    <w:rsid w:val="27209DC5"/>
    <w:rsid w:val="278323D8"/>
    <w:rsid w:val="27D5EBA9"/>
    <w:rsid w:val="27EBF085"/>
    <w:rsid w:val="285F2F4F"/>
    <w:rsid w:val="2876DA82"/>
    <w:rsid w:val="29498792"/>
    <w:rsid w:val="2AB7A682"/>
    <w:rsid w:val="2AD6CE07"/>
    <w:rsid w:val="2B13A208"/>
    <w:rsid w:val="2B2BDC17"/>
    <w:rsid w:val="2B34876E"/>
    <w:rsid w:val="2B847F1E"/>
    <w:rsid w:val="2CA72994"/>
    <w:rsid w:val="2CB2F24C"/>
    <w:rsid w:val="2CB63353"/>
    <w:rsid w:val="2E6C1F82"/>
    <w:rsid w:val="2EC62970"/>
    <w:rsid w:val="302E802E"/>
    <w:rsid w:val="307952E9"/>
    <w:rsid w:val="30E91F2F"/>
    <w:rsid w:val="316CB756"/>
    <w:rsid w:val="3179F29E"/>
    <w:rsid w:val="32499803"/>
    <w:rsid w:val="326A05E2"/>
    <w:rsid w:val="32AC7420"/>
    <w:rsid w:val="32BB86CC"/>
    <w:rsid w:val="32FC9AA2"/>
    <w:rsid w:val="33068066"/>
    <w:rsid w:val="330DBFF8"/>
    <w:rsid w:val="331441F8"/>
    <w:rsid w:val="3438C435"/>
    <w:rsid w:val="34986B03"/>
    <w:rsid w:val="357C238F"/>
    <w:rsid w:val="36C7B8D1"/>
    <w:rsid w:val="36F65C0C"/>
    <w:rsid w:val="371FFF81"/>
    <w:rsid w:val="37CBC881"/>
    <w:rsid w:val="382FE037"/>
    <w:rsid w:val="38A45C85"/>
    <w:rsid w:val="3931F9EB"/>
    <w:rsid w:val="396798E2"/>
    <w:rsid w:val="39C29480"/>
    <w:rsid w:val="39C8CC82"/>
    <w:rsid w:val="39E03CE9"/>
    <w:rsid w:val="3AFFD02D"/>
    <w:rsid w:val="3B5E6066"/>
    <w:rsid w:val="3C71BAF2"/>
    <w:rsid w:val="3C9F39A4"/>
    <w:rsid w:val="3CDC4145"/>
    <w:rsid w:val="3CE525E3"/>
    <w:rsid w:val="3D8E2F3B"/>
    <w:rsid w:val="3DFAE011"/>
    <w:rsid w:val="3EC236DD"/>
    <w:rsid w:val="3F2BA194"/>
    <w:rsid w:val="3F344A07"/>
    <w:rsid w:val="3FD6DA66"/>
    <w:rsid w:val="404BB58E"/>
    <w:rsid w:val="406527C2"/>
    <w:rsid w:val="4123E373"/>
    <w:rsid w:val="415E1FF3"/>
    <w:rsid w:val="4199423E"/>
    <w:rsid w:val="42222E3A"/>
    <w:rsid w:val="42868FBF"/>
    <w:rsid w:val="43037BD3"/>
    <w:rsid w:val="4342D7A9"/>
    <w:rsid w:val="4435D08E"/>
    <w:rsid w:val="44D2E631"/>
    <w:rsid w:val="45231E87"/>
    <w:rsid w:val="453F55EC"/>
    <w:rsid w:val="471FDA58"/>
    <w:rsid w:val="474C5C4C"/>
    <w:rsid w:val="475F143C"/>
    <w:rsid w:val="47D0C9C4"/>
    <w:rsid w:val="47EA6939"/>
    <w:rsid w:val="48D4162F"/>
    <w:rsid w:val="4A59577E"/>
    <w:rsid w:val="4A74F978"/>
    <w:rsid w:val="4AF2A5B6"/>
    <w:rsid w:val="4C96F833"/>
    <w:rsid w:val="4D4CABD0"/>
    <w:rsid w:val="4DCA01A5"/>
    <w:rsid w:val="4DCEEA2F"/>
    <w:rsid w:val="4E98D783"/>
    <w:rsid w:val="4F5DE9A2"/>
    <w:rsid w:val="4FAD213D"/>
    <w:rsid w:val="50AB748E"/>
    <w:rsid w:val="50FF6AEF"/>
    <w:rsid w:val="51288DB9"/>
    <w:rsid w:val="5178C6C7"/>
    <w:rsid w:val="51BDD5CA"/>
    <w:rsid w:val="5250D1F5"/>
    <w:rsid w:val="53B07234"/>
    <w:rsid w:val="53EBA8B8"/>
    <w:rsid w:val="540D6290"/>
    <w:rsid w:val="554A6D2A"/>
    <w:rsid w:val="55693430"/>
    <w:rsid w:val="55967D92"/>
    <w:rsid w:val="55F39DFF"/>
    <w:rsid w:val="563A747F"/>
    <w:rsid w:val="57EDFC98"/>
    <w:rsid w:val="5850C1DA"/>
    <w:rsid w:val="5907B5AA"/>
    <w:rsid w:val="59B6AF67"/>
    <w:rsid w:val="5BAD5D94"/>
    <w:rsid w:val="5D69C9D4"/>
    <w:rsid w:val="5DB80E14"/>
    <w:rsid w:val="5DE9C0BF"/>
    <w:rsid w:val="5E2A7302"/>
    <w:rsid w:val="5E3E2172"/>
    <w:rsid w:val="5E50D9E4"/>
    <w:rsid w:val="5EBBEDEE"/>
    <w:rsid w:val="5EEB9222"/>
    <w:rsid w:val="5FF60EEB"/>
    <w:rsid w:val="6100D966"/>
    <w:rsid w:val="61123E22"/>
    <w:rsid w:val="613B645B"/>
    <w:rsid w:val="61D5C2C7"/>
    <w:rsid w:val="6253977F"/>
    <w:rsid w:val="628102F6"/>
    <w:rsid w:val="62AF940F"/>
    <w:rsid w:val="63C71DD4"/>
    <w:rsid w:val="648E3050"/>
    <w:rsid w:val="64DA3F19"/>
    <w:rsid w:val="64EC4DCD"/>
    <w:rsid w:val="6550739D"/>
    <w:rsid w:val="655958E4"/>
    <w:rsid w:val="66339B22"/>
    <w:rsid w:val="6650DBEA"/>
    <w:rsid w:val="669FB3C8"/>
    <w:rsid w:val="66B2C29B"/>
    <w:rsid w:val="6719D395"/>
    <w:rsid w:val="67435B11"/>
    <w:rsid w:val="6745E1AB"/>
    <w:rsid w:val="674E953F"/>
    <w:rsid w:val="675CC725"/>
    <w:rsid w:val="67ACA8B5"/>
    <w:rsid w:val="6990FCD5"/>
    <w:rsid w:val="6B004710"/>
    <w:rsid w:val="6C8938C6"/>
    <w:rsid w:val="6CAF1093"/>
    <w:rsid w:val="6CB2E4AC"/>
    <w:rsid w:val="6D967AB2"/>
    <w:rsid w:val="6DB7518B"/>
    <w:rsid w:val="6EE64755"/>
    <w:rsid w:val="6F89C0F9"/>
    <w:rsid w:val="6FD28A68"/>
    <w:rsid w:val="7016775B"/>
    <w:rsid w:val="709888AD"/>
    <w:rsid w:val="70E2AB52"/>
    <w:rsid w:val="71C9EE99"/>
    <w:rsid w:val="722B9EC7"/>
    <w:rsid w:val="72859D3E"/>
    <w:rsid w:val="72B080F6"/>
    <w:rsid w:val="735DEB36"/>
    <w:rsid w:val="73D54D31"/>
    <w:rsid w:val="7500DED4"/>
    <w:rsid w:val="76AB0CA6"/>
    <w:rsid w:val="76C6FD0A"/>
    <w:rsid w:val="770191BA"/>
    <w:rsid w:val="7716FA86"/>
    <w:rsid w:val="78120B2F"/>
    <w:rsid w:val="79A9D45E"/>
    <w:rsid w:val="79ABDB64"/>
    <w:rsid w:val="79D44FF7"/>
    <w:rsid w:val="7A9C64C4"/>
    <w:rsid w:val="7D74C70E"/>
    <w:rsid w:val="7DDBE813"/>
    <w:rsid w:val="7E125B1F"/>
    <w:rsid w:val="7F57B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76BED"/>
  <w15:chartTrackingRefBased/>
  <w15:docId w15:val="{74D4F454-037E-4999-99DD-667BE24F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E411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7E4116"/>
    <w:pPr>
      <w:tabs>
        <w:tab w:val="center" w:pos="4680"/>
        <w:tab w:val="right" w:pos="9360"/>
      </w:tabs>
    </w:pPr>
  </w:style>
  <w:style w:type="character" w:styleId="FooterChar" w:customStyle="1">
    <w:name w:val="Footer Char"/>
    <w:basedOn w:val="DefaultParagraphFont"/>
    <w:link w:val="Footer"/>
    <w:uiPriority w:val="99"/>
    <w:rsid w:val="007E4116"/>
  </w:style>
  <w:style w:type="character" w:styleId="PageNumber">
    <w:name w:val="page number"/>
    <w:basedOn w:val="DefaultParagraphFont"/>
    <w:uiPriority w:val="99"/>
    <w:semiHidden/>
    <w:unhideWhenUsed/>
    <w:rsid w:val="007E4116"/>
  </w:style>
  <w:style w:type="paragraph" w:styleId="ListParagraph">
    <w:name w:val="List Paragraph"/>
    <w:basedOn w:val="Normal"/>
    <w:uiPriority w:val="34"/>
    <w:qFormat/>
    <w:rsid w:val="00E646B2"/>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8F466E"/>
    <w:rPr>
      <w:sz w:val="16"/>
      <w:szCs w:val="16"/>
    </w:rPr>
  </w:style>
  <w:style w:type="paragraph" w:styleId="CommentText">
    <w:name w:val="annotation text"/>
    <w:basedOn w:val="Normal"/>
    <w:link w:val="CommentTextChar"/>
    <w:uiPriority w:val="99"/>
    <w:semiHidden/>
    <w:unhideWhenUsed/>
    <w:rsid w:val="008F466E"/>
    <w:rPr>
      <w:sz w:val="20"/>
      <w:szCs w:val="20"/>
    </w:rPr>
  </w:style>
  <w:style w:type="character" w:styleId="CommentTextChar" w:customStyle="1">
    <w:name w:val="Comment Text Char"/>
    <w:basedOn w:val="DefaultParagraphFont"/>
    <w:link w:val="CommentText"/>
    <w:uiPriority w:val="99"/>
    <w:semiHidden/>
    <w:rsid w:val="008F466E"/>
    <w:rPr>
      <w:sz w:val="20"/>
      <w:szCs w:val="20"/>
    </w:rPr>
  </w:style>
  <w:style w:type="paragraph" w:styleId="CommentSubject">
    <w:name w:val="annotation subject"/>
    <w:basedOn w:val="CommentText"/>
    <w:next w:val="CommentText"/>
    <w:link w:val="CommentSubjectChar"/>
    <w:uiPriority w:val="99"/>
    <w:semiHidden/>
    <w:unhideWhenUsed/>
    <w:rsid w:val="008F466E"/>
    <w:rPr>
      <w:b/>
      <w:bCs/>
    </w:rPr>
  </w:style>
  <w:style w:type="character" w:styleId="CommentSubjectChar" w:customStyle="1">
    <w:name w:val="Comment Subject Char"/>
    <w:basedOn w:val="CommentTextChar"/>
    <w:link w:val="CommentSubject"/>
    <w:uiPriority w:val="99"/>
    <w:semiHidden/>
    <w:rsid w:val="008F466E"/>
    <w:rPr>
      <w:b/>
      <w:bCs/>
      <w:sz w:val="20"/>
      <w:szCs w:val="20"/>
    </w:rPr>
  </w:style>
  <w:style w:type="character" w:styleId="FootnoteReference">
    <w:name w:val="footnote reference"/>
    <w:basedOn w:val="DefaultParagraphFont"/>
    <w:uiPriority w:val="99"/>
    <w:unhideWhenUsed/>
    <w:rsid w:val="00F10E43"/>
    <w:rPr>
      <w:vertAlign w:val="superscript"/>
    </w:rPr>
  </w:style>
  <w:style w:type="paragraph" w:styleId="FootnoteText">
    <w:name w:val="footnote text"/>
    <w:basedOn w:val="Normal"/>
    <w:link w:val="FootnoteTextChar"/>
    <w:uiPriority w:val="99"/>
    <w:unhideWhenUsed/>
    <w:rsid w:val="00780AA7"/>
    <w:rPr>
      <w:sz w:val="20"/>
      <w:szCs w:val="20"/>
    </w:rPr>
  </w:style>
  <w:style w:type="character" w:styleId="FootnoteTextChar" w:customStyle="1">
    <w:name w:val="Footnote Text Char"/>
    <w:basedOn w:val="DefaultParagraphFont"/>
    <w:link w:val="FootnoteText"/>
    <w:uiPriority w:val="99"/>
    <w:rsid w:val="00780AA7"/>
    <w:rPr>
      <w:sz w:val="20"/>
      <w:szCs w:val="20"/>
    </w:rPr>
  </w:style>
  <w:style w:type="character" w:styleId="Hyperlink">
    <w:name w:val="Hyperlink"/>
    <w:basedOn w:val="DefaultParagraphFont"/>
    <w:uiPriority w:val="99"/>
    <w:unhideWhenUsed/>
    <w:rsid w:val="00780AA7"/>
    <w:rPr>
      <w:color w:val="0000FF"/>
      <w:u w:val="single"/>
    </w:rPr>
  </w:style>
  <w:style w:type="paragraph" w:styleId="paragraph" w:customStyle="1">
    <w:name w:val="paragraph"/>
    <w:basedOn w:val="Normal"/>
    <w:rsid w:val="00906C23"/>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906C23"/>
  </w:style>
  <w:style w:type="character" w:styleId="eop" w:customStyle="1">
    <w:name w:val="eop"/>
    <w:basedOn w:val="DefaultParagraphFont"/>
    <w:rsid w:val="00906C23"/>
  </w:style>
  <w:style w:type="character" w:styleId="UnresolvedMention">
    <w:name w:val="Unresolved Mention"/>
    <w:basedOn w:val="DefaultParagraphFont"/>
    <w:uiPriority w:val="99"/>
    <w:semiHidden/>
    <w:unhideWhenUsed/>
    <w:rsid w:val="00B01579"/>
    <w:rPr>
      <w:color w:val="605E5C"/>
      <w:shd w:val="clear" w:color="auto" w:fill="E1DFDD"/>
    </w:rPr>
  </w:style>
  <w:style w:type="paragraph" w:styleId="NormalWeb">
    <w:name w:val="Normal (Web)"/>
    <w:basedOn w:val="Normal"/>
    <w:uiPriority w:val="99"/>
    <w:unhideWhenUsed/>
    <w:rsid w:val="006151A2"/>
    <w:pPr>
      <w:spacing w:before="100" w:beforeAutospacing="1" w:after="100" w:afterAutospacing="1"/>
    </w:pPr>
    <w:rPr>
      <w:rFonts w:ascii="Calibri" w:hAnsi="Calibri" w:cs="Calibri"/>
      <w:sz w:val="22"/>
      <w:szCs w:val="22"/>
    </w:rPr>
  </w:style>
  <w:style w:type="paragraph" w:styleId="Revision">
    <w:name w:val="Revision"/>
    <w:hidden/>
    <w:uiPriority w:val="99"/>
    <w:semiHidden/>
    <w:rsid w:val="0028757F"/>
  </w:style>
  <w:style w:type="paragraph" w:styleId="Header">
    <w:name w:val="header"/>
    <w:basedOn w:val="Normal"/>
    <w:link w:val="HeaderChar"/>
    <w:uiPriority w:val="99"/>
    <w:semiHidden/>
    <w:unhideWhenUsed/>
    <w:rsid w:val="00CC4EE7"/>
    <w:pPr>
      <w:tabs>
        <w:tab w:val="center" w:pos="4680"/>
        <w:tab w:val="right" w:pos="9360"/>
      </w:tabs>
    </w:pPr>
  </w:style>
  <w:style w:type="character" w:styleId="HeaderChar" w:customStyle="1">
    <w:name w:val="Header Char"/>
    <w:basedOn w:val="DefaultParagraphFont"/>
    <w:link w:val="Header"/>
    <w:uiPriority w:val="99"/>
    <w:semiHidden/>
    <w:rsid w:val="00CC4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9141">
      <w:bodyDiv w:val="1"/>
      <w:marLeft w:val="0"/>
      <w:marRight w:val="0"/>
      <w:marTop w:val="0"/>
      <w:marBottom w:val="0"/>
      <w:divBdr>
        <w:top w:val="none" w:sz="0" w:space="0" w:color="auto"/>
        <w:left w:val="none" w:sz="0" w:space="0" w:color="auto"/>
        <w:bottom w:val="none" w:sz="0" w:space="0" w:color="auto"/>
        <w:right w:val="none" w:sz="0" w:space="0" w:color="auto"/>
      </w:divBdr>
    </w:div>
    <w:div w:id="49817129">
      <w:bodyDiv w:val="1"/>
      <w:marLeft w:val="0"/>
      <w:marRight w:val="0"/>
      <w:marTop w:val="0"/>
      <w:marBottom w:val="0"/>
      <w:divBdr>
        <w:top w:val="none" w:sz="0" w:space="0" w:color="auto"/>
        <w:left w:val="none" w:sz="0" w:space="0" w:color="auto"/>
        <w:bottom w:val="none" w:sz="0" w:space="0" w:color="auto"/>
        <w:right w:val="none" w:sz="0" w:space="0" w:color="auto"/>
      </w:divBdr>
      <w:divsChild>
        <w:div w:id="49765478">
          <w:marLeft w:val="0"/>
          <w:marRight w:val="0"/>
          <w:marTop w:val="0"/>
          <w:marBottom w:val="0"/>
          <w:divBdr>
            <w:top w:val="none" w:sz="0" w:space="0" w:color="auto"/>
            <w:left w:val="none" w:sz="0" w:space="0" w:color="auto"/>
            <w:bottom w:val="none" w:sz="0" w:space="0" w:color="auto"/>
            <w:right w:val="none" w:sz="0" w:space="0" w:color="auto"/>
          </w:divBdr>
        </w:div>
        <w:div w:id="315034798">
          <w:marLeft w:val="0"/>
          <w:marRight w:val="0"/>
          <w:marTop w:val="0"/>
          <w:marBottom w:val="0"/>
          <w:divBdr>
            <w:top w:val="none" w:sz="0" w:space="0" w:color="auto"/>
            <w:left w:val="none" w:sz="0" w:space="0" w:color="auto"/>
            <w:bottom w:val="none" w:sz="0" w:space="0" w:color="auto"/>
            <w:right w:val="none" w:sz="0" w:space="0" w:color="auto"/>
          </w:divBdr>
        </w:div>
        <w:div w:id="336080642">
          <w:marLeft w:val="0"/>
          <w:marRight w:val="0"/>
          <w:marTop w:val="0"/>
          <w:marBottom w:val="0"/>
          <w:divBdr>
            <w:top w:val="none" w:sz="0" w:space="0" w:color="auto"/>
            <w:left w:val="none" w:sz="0" w:space="0" w:color="auto"/>
            <w:bottom w:val="none" w:sz="0" w:space="0" w:color="auto"/>
            <w:right w:val="none" w:sz="0" w:space="0" w:color="auto"/>
          </w:divBdr>
        </w:div>
        <w:div w:id="427192093">
          <w:marLeft w:val="0"/>
          <w:marRight w:val="0"/>
          <w:marTop w:val="0"/>
          <w:marBottom w:val="0"/>
          <w:divBdr>
            <w:top w:val="none" w:sz="0" w:space="0" w:color="auto"/>
            <w:left w:val="none" w:sz="0" w:space="0" w:color="auto"/>
            <w:bottom w:val="none" w:sz="0" w:space="0" w:color="auto"/>
            <w:right w:val="none" w:sz="0" w:space="0" w:color="auto"/>
          </w:divBdr>
        </w:div>
        <w:div w:id="446431407">
          <w:marLeft w:val="0"/>
          <w:marRight w:val="0"/>
          <w:marTop w:val="0"/>
          <w:marBottom w:val="0"/>
          <w:divBdr>
            <w:top w:val="none" w:sz="0" w:space="0" w:color="auto"/>
            <w:left w:val="none" w:sz="0" w:space="0" w:color="auto"/>
            <w:bottom w:val="none" w:sz="0" w:space="0" w:color="auto"/>
            <w:right w:val="none" w:sz="0" w:space="0" w:color="auto"/>
          </w:divBdr>
        </w:div>
        <w:div w:id="499122837">
          <w:marLeft w:val="0"/>
          <w:marRight w:val="0"/>
          <w:marTop w:val="0"/>
          <w:marBottom w:val="0"/>
          <w:divBdr>
            <w:top w:val="none" w:sz="0" w:space="0" w:color="auto"/>
            <w:left w:val="none" w:sz="0" w:space="0" w:color="auto"/>
            <w:bottom w:val="none" w:sz="0" w:space="0" w:color="auto"/>
            <w:right w:val="none" w:sz="0" w:space="0" w:color="auto"/>
          </w:divBdr>
        </w:div>
        <w:div w:id="561402660">
          <w:marLeft w:val="0"/>
          <w:marRight w:val="0"/>
          <w:marTop w:val="0"/>
          <w:marBottom w:val="0"/>
          <w:divBdr>
            <w:top w:val="none" w:sz="0" w:space="0" w:color="auto"/>
            <w:left w:val="none" w:sz="0" w:space="0" w:color="auto"/>
            <w:bottom w:val="none" w:sz="0" w:space="0" w:color="auto"/>
            <w:right w:val="none" w:sz="0" w:space="0" w:color="auto"/>
          </w:divBdr>
        </w:div>
        <w:div w:id="804544047">
          <w:marLeft w:val="0"/>
          <w:marRight w:val="0"/>
          <w:marTop w:val="0"/>
          <w:marBottom w:val="0"/>
          <w:divBdr>
            <w:top w:val="none" w:sz="0" w:space="0" w:color="auto"/>
            <w:left w:val="none" w:sz="0" w:space="0" w:color="auto"/>
            <w:bottom w:val="none" w:sz="0" w:space="0" w:color="auto"/>
            <w:right w:val="none" w:sz="0" w:space="0" w:color="auto"/>
          </w:divBdr>
        </w:div>
        <w:div w:id="871263718">
          <w:marLeft w:val="0"/>
          <w:marRight w:val="0"/>
          <w:marTop w:val="0"/>
          <w:marBottom w:val="0"/>
          <w:divBdr>
            <w:top w:val="none" w:sz="0" w:space="0" w:color="auto"/>
            <w:left w:val="none" w:sz="0" w:space="0" w:color="auto"/>
            <w:bottom w:val="none" w:sz="0" w:space="0" w:color="auto"/>
            <w:right w:val="none" w:sz="0" w:space="0" w:color="auto"/>
          </w:divBdr>
        </w:div>
        <w:div w:id="1078988024">
          <w:marLeft w:val="0"/>
          <w:marRight w:val="0"/>
          <w:marTop w:val="0"/>
          <w:marBottom w:val="0"/>
          <w:divBdr>
            <w:top w:val="none" w:sz="0" w:space="0" w:color="auto"/>
            <w:left w:val="none" w:sz="0" w:space="0" w:color="auto"/>
            <w:bottom w:val="none" w:sz="0" w:space="0" w:color="auto"/>
            <w:right w:val="none" w:sz="0" w:space="0" w:color="auto"/>
          </w:divBdr>
        </w:div>
        <w:div w:id="1331324284">
          <w:marLeft w:val="0"/>
          <w:marRight w:val="0"/>
          <w:marTop w:val="0"/>
          <w:marBottom w:val="0"/>
          <w:divBdr>
            <w:top w:val="none" w:sz="0" w:space="0" w:color="auto"/>
            <w:left w:val="none" w:sz="0" w:space="0" w:color="auto"/>
            <w:bottom w:val="none" w:sz="0" w:space="0" w:color="auto"/>
            <w:right w:val="none" w:sz="0" w:space="0" w:color="auto"/>
          </w:divBdr>
        </w:div>
        <w:div w:id="1657607426">
          <w:marLeft w:val="0"/>
          <w:marRight w:val="0"/>
          <w:marTop w:val="0"/>
          <w:marBottom w:val="0"/>
          <w:divBdr>
            <w:top w:val="none" w:sz="0" w:space="0" w:color="auto"/>
            <w:left w:val="none" w:sz="0" w:space="0" w:color="auto"/>
            <w:bottom w:val="none" w:sz="0" w:space="0" w:color="auto"/>
            <w:right w:val="none" w:sz="0" w:space="0" w:color="auto"/>
          </w:divBdr>
        </w:div>
        <w:div w:id="1714619373">
          <w:marLeft w:val="0"/>
          <w:marRight w:val="0"/>
          <w:marTop w:val="0"/>
          <w:marBottom w:val="0"/>
          <w:divBdr>
            <w:top w:val="none" w:sz="0" w:space="0" w:color="auto"/>
            <w:left w:val="none" w:sz="0" w:space="0" w:color="auto"/>
            <w:bottom w:val="none" w:sz="0" w:space="0" w:color="auto"/>
            <w:right w:val="none" w:sz="0" w:space="0" w:color="auto"/>
          </w:divBdr>
        </w:div>
        <w:div w:id="1966961955">
          <w:marLeft w:val="0"/>
          <w:marRight w:val="0"/>
          <w:marTop w:val="0"/>
          <w:marBottom w:val="0"/>
          <w:divBdr>
            <w:top w:val="none" w:sz="0" w:space="0" w:color="auto"/>
            <w:left w:val="none" w:sz="0" w:space="0" w:color="auto"/>
            <w:bottom w:val="none" w:sz="0" w:space="0" w:color="auto"/>
            <w:right w:val="none" w:sz="0" w:space="0" w:color="auto"/>
          </w:divBdr>
        </w:div>
        <w:div w:id="2002853898">
          <w:marLeft w:val="0"/>
          <w:marRight w:val="0"/>
          <w:marTop w:val="0"/>
          <w:marBottom w:val="0"/>
          <w:divBdr>
            <w:top w:val="none" w:sz="0" w:space="0" w:color="auto"/>
            <w:left w:val="none" w:sz="0" w:space="0" w:color="auto"/>
            <w:bottom w:val="none" w:sz="0" w:space="0" w:color="auto"/>
            <w:right w:val="none" w:sz="0" w:space="0" w:color="auto"/>
          </w:divBdr>
        </w:div>
        <w:div w:id="2047440083">
          <w:marLeft w:val="0"/>
          <w:marRight w:val="0"/>
          <w:marTop w:val="0"/>
          <w:marBottom w:val="0"/>
          <w:divBdr>
            <w:top w:val="none" w:sz="0" w:space="0" w:color="auto"/>
            <w:left w:val="none" w:sz="0" w:space="0" w:color="auto"/>
            <w:bottom w:val="none" w:sz="0" w:space="0" w:color="auto"/>
            <w:right w:val="none" w:sz="0" w:space="0" w:color="auto"/>
          </w:divBdr>
        </w:div>
      </w:divsChild>
    </w:div>
    <w:div w:id="78529943">
      <w:bodyDiv w:val="1"/>
      <w:marLeft w:val="0"/>
      <w:marRight w:val="0"/>
      <w:marTop w:val="0"/>
      <w:marBottom w:val="0"/>
      <w:divBdr>
        <w:top w:val="none" w:sz="0" w:space="0" w:color="auto"/>
        <w:left w:val="none" w:sz="0" w:space="0" w:color="auto"/>
        <w:bottom w:val="none" w:sz="0" w:space="0" w:color="auto"/>
        <w:right w:val="none" w:sz="0" w:space="0" w:color="auto"/>
      </w:divBdr>
      <w:divsChild>
        <w:div w:id="431978841">
          <w:marLeft w:val="0"/>
          <w:marRight w:val="0"/>
          <w:marTop w:val="0"/>
          <w:marBottom w:val="0"/>
          <w:divBdr>
            <w:top w:val="none" w:sz="0" w:space="0" w:color="auto"/>
            <w:left w:val="none" w:sz="0" w:space="0" w:color="auto"/>
            <w:bottom w:val="none" w:sz="0" w:space="0" w:color="auto"/>
            <w:right w:val="none" w:sz="0" w:space="0" w:color="auto"/>
          </w:divBdr>
        </w:div>
        <w:div w:id="1084494201">
          <w:marLeft w:val="0"/>
          <w:marRight w:val="0"/>
          <w:marTop w:val="0"/>
          <w:marBottom w:val="0"/>
          <w:divBdr>
            <w:top w:val="none" w:sz="0" w:space="0" w:color="auto"/>
            <w:left w:val="none" w:sz="0" w:space="0" w:color="auto"/>
            <w:bottom w:val="none" w:sz="0" w:space="0" w:color="auto"/>
            <w:right w:val="none" w:sz="0" w:space="0" w:color="auto"/>
          </w:divBdr>
        </w:div>
        <w:div w:id="1144854826">
          <w:marLeft w:val="0"/>
          <w:marRight w:val="0"/>
          <w:marTop w:val="0"/>
          <w:marBottom w:val="0"/>
          <w:divBdr>
            <w:top w:val="none" w:sz="0" w:space="0" w:color="auto"/>
            <w:left w:val="none" w:sz="0" w:space="0" w:color="auto"/>
            <w:bottom w:val="none" w:sz="0" w:space="0" w:color="auto"/>
            <w:right w:val="none" w:sz="0" w:space="0" w:color="auto"/>
          </w:divBdr>
        </w:div>
      </w:divsChild>
    </w:div>
    <w:div w:id="118114545">
      <w:bodyDiv w:val="1"/>
      <w:marLeft w:val="0"/>
      <w:marRight w:val="0"/>
      <w:marTop w:val="0"/>
      <w:marBottom w:val="0"/>
      <w:divBdr>
        <w:top w:val="none" w:sz="0" w:space="0" w:color="auto"/>
        <w:left w:val="none" w:sz="0" w:space="0" w:color="auto"/>
        <w:bottom w:val="none" w:sz="0" w:space="0" w:color="auto"/>
        <w:right w:val="none" w:sz="0" w:space="0" w:color="auto"/>
      </w:divBdr>
      <w:divsChild>
        <w:div w:id="173541906">
          <w:marLeft w:val="0"/>
          <w:marRight w:val="0"/>
          <w:marTop w:val="0"/>
          <w:marBottom w:val="0"/>
          <w:divBdr>
            <w:top w:val="none" w:sz="0" w:space="0" w:color="auto"/>
            <w:left w:val="none" w:sz="0" w:space="0" w:color="auto"/>
            <w:bottom w:val="none" w:sz="0" w:space="0" w:color="auto"/>
            <w:right w:val="none" w:sz="0" w:space="0" w:color="auto"/>
          </w:divBdr>
        </w:div>
        <w:div w:id="371462974">
          <w:marLeft w:val="0"/>
          <w:marRight w:val="0"/>
          <w:marTop w:val="0"/>
          <w:marBottom w:val="0"/>
          <w:divBdr>
            <w:top w:val="none" w:sz="0" w:space="0" w:color="auto"/>
            <w:left w:val="none" w:sz="0" w:space="0" w:color="auto"/>
            <w:bottom w:val="none" w:sz="0" w:space="0" w:color="auto"/>
            <w:right w:val="none" w:sz="0" w:space="0" w:color="auto"/>
          </w:divBdr>
        </w:div>
        <w:div w:id="859274436">
          <w:marLeft w:val="0"/>
          <w:marRight w:val="0"/>
          <w:marTop w:val="0"/>
          <w:marBottom w:val="0"/>
          <w:divBdr>
            <w:top w:val="none" w:sz="0" w:space="0" w:color="auto"/>
            <w:left w:val="none" w:sz="0" w:space="0" w:color="auto"/>
            <w:bottom w:val="none" w:sz="0" w:space="0" w:color="auto"/>
            <w:right w:val="none" w:sz="0" w:space="0" w:color="auto"/>
          </w:divBdr>
        </w:div>
        <w:div w:id="989402134">
          <w:marLeft w:val="0"/>
          <w:marRight w:val="0"/>
          <w:marTop w:val="0"/>
          <w:marBottom w:val="0"/>
          <w:divBdr>
            <w:top w:val="none" w:sz="0" w:space="0" w:color="auto"/>
            <w:left w:val="none" w:sz="0" w:space="0" w:color="auto"/>
            <w:bottom w:val="none" w:sz="0" w:space="0" w:color="auto"/>
            <w:right w:val="none" w:sz="0" w:space="0" w:color="auto"/>
          </w:divBdr>
        </w:div>
        <w:div w:id="1043165764">
          <w:marLeft w:val="0"/>
          <w:marRight w:val="0"/>
          <w:marTop w:val="0"/>
          <w:marBottom w:val="0"/>
          <w:divBdr>
            <w:top w:val="none" w:sz="0" w:space="0" w:color="auto"/>
            <w:left w:val="none" w:sz="0" w:space="0" w:color="auto"/>
            <w:bottom w:val="none" w:sz="0" w:space="0" w:color="auto"/>
            <w:right w:val="none" w:sz="0" w:space="0" w:color="auto"/>
          </w:divBdr>
        </w:div>
        <w:div w:id="1334140607">
          <w:marLeft w:val="0"/>
          <w:marRight w:val="0"/>
          <w:marTop w:val="0"/>
          <w:marBottom w:val="0"/>
          <w:divBdr>
            <w:top w:val="none" w:sz="0" w:space="0" w:color="auto"/>
            <w:left w:val="none" w:sz="0" w:space="0" w:color="auto"/>
            <w:bottom w:val="none" w:sz="0" w:space="0" w:color="auto"/>
            <w:right w:val="none" w:sz="0" w:space="0" w:color="auto"/>
          </w:divBdr>
        </w:div>
        <w:div w:id="1591356187">
          <w:marLeft w:val="0"/>
          <w:marRight w:val="0"/>
          <w:marTop w:val="0"/>
          <w:marBottom w:val="0"/>
          <w:divBdr>
            <w:top w:val="none" w:sz="0" w:space="0" w:color="auto"/>
            <w:left w:val="none" w:sz="0" w:space="0" w:color="auto"/>
            <w:bottom w:val="none" w:sz="0" w:space="0" w:color="auto"/>
            <w:right w:val="none" w:sz="0" w:space="0" w:color="auto"/>
          </w:divBdr>
        </w:div>
        <w:div w:id="1635022563">
          <w:marLeft w:val="0"/>
          <w:marRight w:val="0"/>
          <w:marTop w:val="0"/>
          <w:marBottom w:val="0"/>
          <w:divBdr>
            <w:top w:val="none" w:sz="0" w:space="0" w:color="auto"/>
            <w:left w:val="none" w:sz="0" w:space="0" w:color="auto"/>
            <w:bottom w:val="none" w:sz="0" w:space="0" w:color="auto"/>
            <w:right w:val="none" w:sz="0" w:space="0" w:color="auto"/>
          </w:divBdr>
        </w:div>
        <w:div w:id="1767189095">
          <w:marLeft w:val="0"/>
          <w:marRight w:val="0"/>
          <w:marTop w:val="0"/>
          <w:marBottom w:val="0"/>
          <w:divBdr>
            <w:top w:val="none" w:sz="0" w:space="0" w:color="auto"/>
            <w:left w:val="none" w:sz="0" w:space="0" w:color="auto"/>
            <w:bottom w:val="none" w:sz="0" w:space="0" w:color="auto"/>
            <w:right w:val="none" w:sz="0" w:space="0" w:color="auto"/>
          </w:divBdr>
        </w:div>
      </w:divsChild>
    </w:div>
    <w:div w:id="130683421">
      <w:bodyDiv w:val="1"/>
      <w:marLeft w:val="0"/>
      <w:marRight w:val="0"/>
      <w:marTop w:val="0"/>
      <w:marBottom w:val="0"/>
      <w:divBdr>
        <w:top w:val="none" w:sz="0" w:space="0" w:color="auto"/>
        <w:left w:val="none" w:sz="0" w:space="0" w:color="auto"/>
        <w:bottom w:val="none" w:sz="0" w:space="0" w:color="auto"/>
        <w:right w:val="none" w:sz="0" w:space="0" w:color="auto"/>
      </w:divBdr>
    </w:div>
    <w:div w:id="190337413">
      <w:bodyDiv w:val="1"/>
      <w:marLeft w:val="0"/>
      <w:marRight w:val="0"/>
      <w:marTop w:val="0"/>
      <w:marBottom w:val="0"/>
      <w:divBdr>
        <w:top w:val="none" w:sz="0" w:space="0" w:color="auto"/>
        <w:left w:val="none" w:sz="0" w:space="0" w:color="auto"/>
        <w:bottom w:val="none" w:sz="0" w:space="0" w:color="auto"/>
        <w:right w:val="none" w:sz="0" w:space="0" w:color="auto"/>
      </w:divBdr>
    </w:div>
    <w:div w:id="200287879">
      <w:bodyDiv w:val="1"/>
      <w:marLeft w:val="0"/>
      <w:marRight w:val="0"/>
      <w:marTop w:val="0"/>
      <w:marBottom w:val="0"/>
      <w:divBdr>
        <w:top w:val="none" w:sz="0" w:space="0" w:color="auto"/>
        <w:left w:val="none" w:sz="0" w:space="0" w:color="auto"/>
        <w:bottom w:val="none" w:sz="0" w:space="0" w:color="auto"/>
        <w:right w:val="none" w:sz="0" w:space="0" w:color="auto"/>
      </w:divBdr>
      <w:divsChild>
        <w:div w:id="778453994">
          <w:marLeft w:val="0"/>
          <w:marRight w:val="0"/>
          <w:marTop w:val="0"/>
          <w:marBottom w:val="0"/>
          <w:divBdr>
            <w:top w:val="none" w:sz="0" w:space="0" w:color="auto"/>
            <w:left w:val="none" w:sz="0" w:space="0" w:color="auto"/>
            <w:bottom w:val="none" w:sz="0" w:space="0" w:color="auto"/>
            <w:right w:val="none" w:sz="0" w:space="0" w:color="auto"/>
          </w:divBdr>
        </w:div>
        <w:div w:id="2074810463">
          <w:marLeft w:val="0"/>
          <w:marRight w:val="0"/>
          <w:marTop w:val="0"/>
          <w:marBottom w:val="0"/>
          <w:divBdr>
            <w:top w:val="none" w:sz="0" w:space="0" w:color="auto"/>
            <w:left w:val="none" w:sz="0" w:space="0" w:color="auto"/>
            <w:bottom w:val="none" w:sz="0" w:space="0" w:color="auto"/>
            <w:right w:val="none" w:sz="0" w:space="0" w:color="auto"/>
          </w:divBdr>
        </w:div>
      </w:divsChild>
    </w:div>
    <w:div w:id="201789328">
      <w:bodyDiv w:val="1"/>
      <w:marLeft w:val="0"/>
      <w:marRight w:val="0"/>
      <w:marTop w:val="0"/>
      <w:marBottom w:val="0"/>
      <w:divBdr>
        <w:top w:val="none" w:sz="0" w:space="0" w:color="auto"/>
        <w:left w:val="none" w:sz="0" w:space="0" w:color="auto"/>
        <w:bottom w:val="none" w:sz="0" w:space="0" w:color="auto"/>
        <w:right w:val="none" w:sz="0" w:space="0" w:color="auto"/>
      </w:divBdr>
    </w:div>
    <w:div w:id="264047102">
      <w:bodyDiv w:val="1"/>
      <w:marLeft w:val="0"/>
      <w:marRight w:val="0"/>
      <w:marTop w:val="0"/>
      <w:marBottom w:val="0"/>
      <w:divBdr>
        <w:top w:val="none" w:sz="0" w:space="0" w:color="auto"/>
        <w:left w:val="none" w:sz="0" w:space="0" w:color="auto"/>
        <w:bottom w:val="none" w:sz="0" w:space="0" w:color="auto"/>
        <w:right w:val="none" w:sz="0" w:space="0" w:color="auto"/>
      </w:divBdr>
    </w:div>
    <w:div w:id="267659713">
      <w:bodyDiv w:val="1"/>
      <w:marLeft w:val="0"/>
      <w:marRight w:val="0"/>
      <w:marTop w:val="0"/>
      <w:marBottom w:val="0"/>
      <w:divBdr>
        <w:top w:val="none" w:sz="0" w:space="0" w:color="auto"/>
        <w:left w:val="none" w:sz="0" w:space="0" w:color="auto"/>
        <w:bottom w:val="none" w:sz="0" w:space="0" w:color="auto"/>
        <w:right w:val="none" w:sz="0" w:space="0" w:color="auto"/>
      </w:divBdr>
    </w:div>
    <w:div w:id="279797118">
      <w:bodyDiv w:val="1"/>
      <w:marLeft w:val="0"/>
      <w:marRight w:val="0"/>
      <w:marTop w:val="0"/>
      <w:marBottom w:val="0"/>
      <w:divBdr>
        <w:top w:val="none" w:sz="0" w:space="0" w:color="auto"/>
        <w:left w:val="none" w:sz="0" w:space="0" w:color="auto"/>
        <w:bottom w:val="none" w:sz="0" w:space="0" w:color="auto"/>
        <w:right w:val="none" w:sz="0" w:space="0" w:color="auto"/>
      </w:divBdr>
    </w:div>
    <w:div w:id="291130968">
      <w:bodyDiv w:val="1"/>
      <w:marLeft w:val="0"/>
      <w:marRight w:val="0"/>
      <w:marTop w:val="0"/>
      <w:marBottom w:val="0"/>
      <w:divBdr>
        <w:top w:val="none" w:sz="0" w:space="0" w:color="auto"/>
        <w:left w:val="none" w:sz="0" w:space="0" w:color="auto"/>
        <w:bottom w:val="none" w:sz="0" w:space="0" w:color="auto"/>
        <w:right w:val="none" w:sz="0" w:space="0" w:color="auto"/>
      </w:divBdr>
      <w:divsChild>
        <w:div w:id="793905730">
          <w:marLeft w:val="0"/>
          <w:marRight w:val="0"/>
          <w:marTop w:val="0"/>
          <w:marBottom w:val="0"/>
          <w:divBdr>
            <w:top w:val="none" w:sz="0" w:space="0" w:color="auto"/>
            <w:left w:val="none" w:sz="0" w:space="0" w:color="auto"/>
            <w:bottom w:val="none" w:sz="0" w:space="0" w:color="auto"/>
            <w:right w:val="none" w:sz="0" w:space="0" w:color="auto"/>
          </w:divBdr>
        </w:div>
        <w:div w:id="1208177016">
          <w:marLeft w:val="0"/>
          <w:marRight w:val="0"/>
          <w:marTop w:val="0"/>
          <w:marBottom w:val="0"/>
          <w:divBdr>
            <w:top w:val="none" w:sz="0" w:space="0" w:color="auto"/>
            <w:left w:val="none" w:sz="0" w:space="0" w:color="auto"/>
            <w:bottom w:val="none" w:sz="0" w:space="0" w:color="auto"/>
            <w:right w:val="none" w:sz="0" w:space="0" w:color="auto"/>
          </w:divBdr>
        </w:div>
        <w:div w:id="1548838934">
          <w:marLeft w:val="0"/>
          <w:marRight w:val="0"/>
          <w:marTop w:val="0"/>
          <w:marBottom w:val="0"/>
          <w:divBdr>
            <w:top w:val="none" w:sz="0" w:space="0" w:color="auto"/>
            <w:left w:val="none" w:sz="0" w:space="0" w:color="auto"/>
            <w:bottom w:val="none" w:sz="0" w:space="0" w:color="auto"/>
            <w:right w:val="none" w:sz="0" w:space="0" w:color="auto"/>
          </w:divBdr>
        </w:div>
      </w:divsChild>
    </w:div>
    <w:div w:id="293564642">
      <w:bodyDiv w:val="1"/>
      <w:marLeft w:val="0"/>
      <w:marRight w:val="0"/>
      <w:marTop w:val="0"/>
      <w:marBottom w:val="0"/>
      <w:divBdr>
        <w:top w:val="none" w:sz="0" w:space="0" w:color="auto"/>
        <w:left w:val="none" w:sz="0" w:space="0" w:color="auto"/>
        <w:bottom w:val="none" w:sz="0" w:space="0" w:color="auto"/>
        <w:right w:val="none" w:sz="0" w:space="0" w:color="auto"/>
      </w:divBdr>
    </w:div>
    <w:div w:id="306519382">
      <w:bodyDiv w:val="1"/>
      <w:marLeft w:val="0"/>
      <w:marRight w:val="0"/>
      <w:marTop w:val="0"/>
      <w:marBottom w:val="0"/>
      <w:divBdr>
        <w:top w:val="none" w:sz="0" w:space="0" w:color="auto"/>
        <w:left w:val="none" w:sz="0" w:space="0" w:color="auto"/>
        <w:bottom w:val="none" w:sz="0" w:space="0" w:color="auto"/>
        <w:right w:val="none" w:sz="0" w:space="0" w:color="auto"/>
      </w:divBdr>
      <w:divsChild>
        <w:div w:id="19671718">
          <w:marLeft w:val="0"/>
          <w:marRight w:val="0"/>
          <w:marTop w:val="0"/>
          <w:marBottom w:val="0"/>
          <w:divBdr>
            <w:top w:val="none" w:sz="0" w:space="0" w:color="auto"/>
            <w:left w:val="none" w:sz="0" w:space="0" w:color="auto"/>
            <w:bottom w:val="none" w:sz="0" w:space="0" w:color="auto"/>
            <w:right w:val="none" w:sz="0" w:space="0" w:color="auto"/>
          </w:divBdr>
        </w:div>
        <w:div w:id="67923625">
          <w:marLeft w:val="0"/>
          <w:marRight w:val="0"/>
          <w:marTop w:val="0"/>
          <w:marBottom w:val="0"/>
          <w:divBdr>
            <w:top w:val="none" w:sz="0" w:space="0" w:color="auto"/>
            <w:left w:val="none" w:sz="0" w:space="0" w:color="auto"/>
            <w:bottom w:val="none" w:sz="0" w:space="0" w:color="auto"/>
            <w:right w:val="none" w:sz="0" w:space="0" w:color="auto"/>
          </w:divBdr>
        </w:div>
        <w:div w:id="552036719">
          <w:marLeft w:val="0"/>
          <w:marRight w:val="0"/>
          <w:marTop w:val="0"/>
          <w:marBottom w:val="0"/>
          <w:divBdr>
            <w:top w:val="none" w:sz="0" w:space="0" w:color="auto"/>
            <w:left w:val="none" w:sz="0" w:space="0" w:color="auto"/>
            <w:bottom w:val="none" w:sz="0" w:space="0" w:color="auto"/>
            <w:right w:val="none" w:sz="0" w:space="0" w:color="auto"/>
          </w:divBdr>
        </w:div>
        <w:div w:id="690422731">
          <w:marLeft w:val="0"/>
          <w:marRight w:val="0"/>
          <w:marTop w:val="0"/>
          <w:marBottom w:val="0"/>
          <w:divBdr>
            <w:top w:val="none" w:sz="0" w:space="0" w:color="auto"/>
            <w:left w:val="none" w:sz="0" w:space="0" w:color="auto"/>
            <w:bottom w:val="none" w:sz="0" w:space="0" w:color="auto"/>
            <w:right w:val="none" w:sz="0" w:space="0" w:color="auto"/>
          </w:divBdr>
        </w:div>
        <w:div w:id="792793607">
          <w:marLeft w:val="0"/>
          <w:marRight w:val="0"/>
          <w:marTop w:val="0"/>
          <w:marBottom w:val="0"/>
          <w:divBdr>
            <w:top w:val="none" w:sz="0" w:space="0" w:color="auto"/>
            <w:left w:val="none" w:sz="0" w:space="0" w:color="auto"/>
            <w:bottom w:val="none" w:sz="0" w:space="0" w:color="auto"/>
            <w:right w:val="none" w:sz="0" w:space="0" w:color="auto"/>
          </w:divBdr>
        </w:div>
        <w:div w:id="893194768">
          <w:marLeft w:val="0"/>
          <w:marRight w:val="0"/>
          <w:marTop w:val="0"/>
          <w:marBottom w:val="0"/>
          <w:divBdr>
            <w:top w:val="none" w:sz="0" w:space="0" w:color="auto"/>
            <w:left w:val="none" w:sz="0" w:space="0" w:color="auto"/>
            <w:bottom w:val="none" w:sz="0" w:space="0" w:color="auto"/>
            <w:right w:val="none" w:sz="0" w:space="0" w:color="auto"/>
          </w:divBdr>
        </w:div>
        <w:div w:id="1078329420">
          <w:marLeft w:val="0"/>
          <w:marRight w:val="0"/>
          <w:marTop w:val="0"/>
          <w:marBottom w:val="0"/>
          <w:divBdr>
            <w:top w:val="none" w:sz="0" w:space="0" w:color="auto"/>
            <w:left w:val="none" w:sz="0" w:space="0" w:color="auto"/>
            <w:bottom w:val="none" w:sz="0" w:space="0" w:color="auto"/>
            <w:right w:val="none" w:sz="0" w:space="0" w:color="auto"/>
          </w:divBdr>
        </w:div>
        <w:div w:id="1101923187">
          <w:marLeft w:val="0"/>
          <w:marRight w:val="0"/>
          <w:marTop w:val="0"/>
          <w:marBottom w:val="0"/>
          <w:divBdr>
            <w:top w:val="none" w:sz="0" w:space="0" w:color="auto"/>
            <w:left w:val="none" w:sz="0" w:space="0" w:color="auto"/>
            <w:bottom w:val="none" w:sz="0" w:space="0" w:color="auto"/>
            <w:right w:val="none" w:sz="0" w:space="0" w:color="auto"/>
          </w:divBdr>
        </w:div>
        <w:div w:id="1107428574">
          <w:marLeft w:val="0"/>
          <w:marRight w:val="0"/>
          <w:marTop w:val="0"/>
          <w:marBottom w:val="0"/>
          <w:divBdr>
            <w:top w:val="none" w:sz="0" w:space="0" w:color="auto"/>
            <w:left w:val="none" w:sz="0" w:space="0" w:color="auto"/>
            <w:bottom w:val="none" w:sz="0" w:space="0" w:color="auto"/>
            <w:right w:val="none" w:sz="0" w:space="0" w:color="auto"/>
          </w:divBdr>
        </w:div>
        <w:div w:id="1156263685">
          <w:marLeft w:val="0"/>
          <w:marRight w:val="0"/>
          <w:marTop w:val="0"/>
          <w:marBottom w:val="0"/>
          <w:divBdr>
            <w:top w:val="none" w:sz="0" w:space="0" w:color="auto"/>
            <w:left w:val="none" w:sz="0" w:space="0" w:color="auto"/>
            <w:bottom w:val="none" w:sz="0" w:space="0" w:color="auto"/>
            <w:right w:val="none" w:sz="0" w:space="0" w:color="auto"/>
          </w:divBdr>
        </w:div>
        <w:div w:id="1195848177">
          <w:marLeft w:val="0"/>
          <w:marRight w:val="0"/>
          <w:marTop w:val="0"/>
          <w:marBottom w:val="0"/>
          <w:divBdr>
            <w:top w:val="none" w:sz="0" w:space="0" w:color="auto"/>
            <w:left w:val="none" w:sz="0" w:space="0" w:color="auto"/>
            <w:bottom w:val="none" w:sz="0" w:space="0" w:color="auto"/>
            <w:right w:val="none" w:sz="0" w:space="0" w:color="auto"/>
          </w:divBdr>
        </w:div>
        <w:div w:id="1410735431">
          <w:marLeft w:val="0"/>
          <w:marRight w:val="0"/>
          <w:marTop w:val="0"/>
          <w:marBottom w:val="0"/>
          <w:divBdr>
            <w:top w:val="none" w:sz="0" w:space="0" w:color="auto"/>
            <w:left w:val="none" w:sz="0" w:space="0" w:color="auto"/>
            <w:bottom w:val="none" w:sz="0" w:space="0" w:color="auto"/>
            <w:right w:val="none" w:sz="0" w:space="0" w:color="auto"/>
          </w:divBdr>
        </w:div>
        <w:div w:id="1494493074">
          <w:marLeft w:val="0"/>
          <w:marRight w:val="0"/>
          <w:marTop w:val="0"/>
          <w:marBottom w:val="0"/>
          <w:divBdr>
            <w:top w:val="none" w:sz="0" w:space="0" w:color="auto"/>
            <w:left w:val="none" w:sz="0" w:space="0" w:color="auto"/>
            <w:bottom w:val="none" w:sz="0" w:space="0" w:color="auto"/>
            <w:right w:val="none" w:sz="0" w:space="0" w:color="auto"/>
          </w:divBdr>
        </w:div>
        <w:div w:id="1980987011">
          <w:marLeft w:val="0"/>
          <w:marRight w:val="0"/>
          <w:marTop w:val="0"/>
          <w:marBottom w:val="0"/>
          <w:divBdr>
            <w:top w:val="none" w:sz="0" w:space="0" w:color="auto"/>
            <w:left w:val="none" w:sz="0" w:space="0" w:color="auto"/>
            <w:bottom w:val="none" w:sz="0" w:space="0" w:color="auto"/>
            <w:right w:val="none" w:sz="0" w:space="0" w:color="auto"/>
          </w:divBdr>
        </w:div>
      </w:divsChild>
    </w:div>
    <w:div w:id="343240261">
      <w:bodyDiv w:val="1"/>
      <w:marLeft w:val="0"/>
      <w:marRight w:val="0"/>
      <w:marTop w:val="0"/>
      <w:marBottom w:val="0"/>
      <w:divBdr>
        <w:top w:val="none" w:sz="0" w:space="0" w:color="auto"/>
        <w:left w:val="none" w:sz="0" w:space="0" w:color="auto"/>
        <w:bottom w:val="none" w:sz="0" w:space="0" w:color="auto"/>
        <w:right w:val="none" w:sz="0" w:space="0" w:color="auto"/>
      </w:divBdr>
      <w:divsChild>
        <w:div w:id="330836749">
          <w:marLeft w:val="0"/>
          <w:marRight w:val="0"/>
          <w:marTop w:val="0"/>
          <w:marBottom w:val="0"/>
          <w:divBdr>
            <w:top w:val="none" w:sz="0" w:space="0" w:color="auto"/>
            <w:left w:val="none" w:sz="0" w:space="0" w:color="auto"/>
            <w:bottom w:val="none" w:sz="0" w:space="0" w:color="auto"/>
            <w:right w:val="none" w:sz="0" w:space="0" w:color="auto"/>
          </w:divBdr>
        </w:div>
        <w:div w:id="867522520">
          <w:marLeft w:val="0"/>
          <w:marRight w:val="0"/>
          <w:marTop w:val="0"/>
          <w:marBottom w:val="0"/>
          <w:divBdr>
            <w:top w:val="none" w:sz="0" w:space="0" w:color="auto"/>
            <w:left w:val="none" w:sz="0" w:space="0" w:color="auto"/>
            <w:bottom w:val="none" w:sz="0" w:space="0" w:color="auto"/>
            <w:right w:val="none" w:sz="0" w:space="0" w:color="auto"/>
          </w:divBdr>
        </w:div>
        <w:div w:id="2074965338">
          <w:marLeft w:val="0"/>
          <w:marRight w:val="0"/>
          <w:marTop w:val="0"/>
          <w:marBottom w:val="0"/>
          <w:divBdr>
            <w:top w:val="none" w:sz="0" w:space="0" w:color="auto"/>
            <w:left w:val="none" w:sz="0" w:space="0" w:color="auto"/>
            <w:bottom w:val="none" w:sz="0" w:space="0" w:color="auto"/>
            <w:right w:val="none" w:sz="0" w:space="0" w:color="auto"/>
          </w:divBdr>
        </w:div>
      </w:divsChild>
    </w:div>
    <w:div w:id="410779858">
      <w:bodyDiv w:val="1"/>
      <w:marLeft w:val="0"/>
      <w:marRight w:val="0"/>
      <w:marTop w:val="0"/>
      <w:marBottom w:val="0"/>
      <w:divBdr>
        <w:top w:val="none" w:sz="0" w:space="0" w:color="auto"/>
        <w:left w:val="none" w:sz="0" w:space="0" w:color="auto"/>
        <w:bottom w:val="none" w:sz="0" w:space="0" w:color="auto"/>
        <w:right w:val="none" w:sz="0" w:space="0" w:color="auto"/>
      </w:divBdr>
      <w:divsChild>
        <w:div w:id="46687749">
          <w:marLeft w:val="0"/>
          <w:marRight w:val="0"/>
          <w:marTop w:val="0"/>
          <w:marBottom w:val="0"/>
          <w:divBdr>
            <w:top w:val="none" w:sz="0" w:space="0" w:color="auto"/>
            <w:left w:val="none" w:sz="0" w:space="0" w:color="auto"/>
            <w:bottom w:val="none" w:sz="0" w:space="0" w:color="auto"/>
            <w:right w:val="none" w:sz="0" w:space="0" w:color="auto"/>
          </w:divBdr>
          <w:divsChild>
            <w:div w:id="310017384">
              <w:marLeft w:val="0"/>
              <w:marRight w:val="0"/>
              <w:marTop w:val="0"/>
              <w:marBottom w:val="0"/>
              <w:divBdr>
                <w:top w:val="none" w:sz="0" w:space="0" w:color="auto"/>
                <w:left w:val="none" w:sz="0" w:space="0" w:color="auto"/>
                <w:bottom w:val="none" w:sz="0" w:space="0" w:color="auto"/>
                <w:right w:val="none" w:sz="0" w:space="0" w:color="auto"/>
              </w:divBdr>
            </w:div>
            <w:div w:id="628897764">
              <w:marLeft w:val="0"/>
              <w:marRight w:val="0"/>
              <w:marTop w:val="0"/>
              <w:marBottom w:val="0"/>
              <w:divBdr>
                <w:top w:val="none" w:sz="0" w:space="0" w:color="auto"/>
                <w:left w:val="none" w:sz="0" w:space="0" w:color="auto"/>
                <w:bottom w:val="none" w:sz="0" w:space="0" w:color="auto"/>
                <w:right w:val="none" w:sz="0" w:space="0" w:color="auto"/>
              </w:divBdr>
            </w:div>
            <w:div w:id="1011763145">
              <w:marLeft w:val="0"/>
              <w:marRight w:val="0"/>
              <w:marTop w:val="0"/>
              <w:marBottom w:val="0"/>
              <w:divBdr>
                <w:top w:val="none" w:sz="0" w:space="0" w:color="auto"/>
                <w:left w:val="none" w:sz="0" w:space="0" w:color="auto"/>
                <w:bottom w:val="none" w:sz="0" w:space="0" w:color="auto"/>
                <w:right w:val="none" w:sz="0" w:space="0" w:color="auto"/>
              </w:divBdr>
            </w:div>
            <w:div w:id="1314022604">
              <w:marLeft w:val="0"/>
              <w:marRight w:val="0"/>
              <w:marTop w:val="0"/>
              <w:marBottom w:val="0"/>
              <w:divBdr>
                <w:top w:val="none" w:sz="0" w:space="0" w:color="auto"/>
                <w:left w:val="none" w:sz="0" w:space="0" w:color="auto"/>
                <w:bottom w:val="none" w:sz="0" w:space="0" w:color="auto"/>
                <w:right w:val="none" w:sz="0" w:space="0" w:color="auto"/>
              </w:divBdr>
            </w:div>
          </w:divsChild>
        </w:div>
        <w:div w:id="98066237">
          <w:marLeft w:val="0"/>
          <w:marRight w:val="0"/>
          <w:marTop w:val="0"/>
          <w:marBottom w:val="0"/>
          <w:divBdr>
            <w:top w:val="none" w:sz="0" w:space="0" w:color="auto"/>
            <w:left w:val="none" w:sz="0" w:space="0" w:color="auto"/>
            <w:bottom w:val="none" w:sz="0" w:space="0" w:color="auto"/>
            <w:right w:val="none" w:sz="0" w:space="0" w:color="auto"/>
          </w:divBdr>
          <w:divsChild>
            <w:div w:id="949165166">
              <w:marLeft w:val="0"/>
              <w:marRight w:val="0"/>
              <w:marTop w:val="0"/>
              <w:marBottom w:val="0"/>
              <w:divBdr>
                <w:top w:val="none" w:sz="0" w:space="0" w:color="auto"/>
                <w:left w:val="none" w:sz="0" w:space="0" w:color="auto"/>
                <w:bottom w:val="none" w:sz="0" w:space="0" w:color="auto"/>
                <w:right w:val="none" w:sz="0" w:space="0" w:color="auto"/>
              </w:divBdr>
            </w:div>
            <w:div w:id="1370372977">
              <w:marLeft w:val="0"/>
              <w:marRight w:val="0"/>
              <w:marTop w:val="0"/>
              <w:marBottom w:val="0"/>
              <w:divBdr>
                <w:top w:val="none" w:sz="0" w:space="0" w:color="auto"/>
                <w:left w:val="none" w:sz="0" w:space="0" w:color="auto"/>
                <w:bottom w:val="none" w:sz="0" w:space="0" w:color="auto"/>
                <w:right w:val="none" w:sz="0" w:space="0" w:color="auto"/>
              </w:divBdr>
            </w:div>
            <w:div w:id="2105877887">
              <w:marLeft w:val="0"/>
              <w:marRight w:val="0"/>
              <w:marTop w:val="0"/>
              <w:marBottom w:val="0"/>
              <w:divBdr>
                <w:top w:val="none" w:sz="0" w:space="0" w:color="auto"/>
                <w:left w:val="none" w:sz="0" w:space="0" w:color="auto"/>
                <w:bottom w:val="none" w:sz="0" w:space="0" w:color="auto"/>
                <w:right w:val="none" w:sz="0" w:space="0" w:color="auto"/>
              </w:divBdr>
            </w:div>
          </w:divsChild>
        </w:div>
        <w:div w:id="1296569423">
          <w:marLeft w:val="0"/>
          <w:marRight w:val="0"/>
          <w:marTop w:val="0"/>
          <w:marBottom w:val="0"/>
          <w:divBdr>
            <w:top w:val="none" w:sz="0" w:space="0" w:color="auto"/>
            <w:left w:val="none" w:sz="0" w:space="0" w:color="auto"/>
            <w:bottom w:val="none" w:sz="0" w:space="0" w:color="auto"/>
            <w:right w:val="none" w:sz="0" w:space="0" w:color="auto"/>
          </w:divBdr>
          <w:divsChild>
            <w:div w:id="1134719086">
              <w:marLeft w:val="0"/>
              <w:marRight w:val="0"/>
              <w:marTop w:val="0"/>
              <w:marBottom w:val="0"/>
              <w:divBdr>
                <w:top w:val="none" w:sz="0" w:space="0" w:color="auto"/>
                <w:left w:val="none" w:sz="0" w:space="0" w:color="auto"/>
                <w:bottom w:val="none" w:sz="0" w:space="0" w:color="auto"/>
                <w:right w:val="none" w:sz="0" w:space="0" w:color="auto"/>
              </w:divBdr>
            </w:div>
            <w:div w:id="16424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8406">
      <w:bodyDiv w:val="1"/>
      <w:marLeft w:val="0"/>
      <w:marRight w:val="0"/>
      <w:marTop w:val="0"/>
      <w:marBottom w:val="0"/>
      <w:divBdr>
        <w:top w:val="none" w:sz="0" w:space="0" w:color="auto"/>
        <w:left w:val="none" w:sz="0" w:space="0" w:color="auto"/>
        <w:bottom w:val="none" w:sz="0" w:space="0" w:color="auto"/>
        <w:right w:val="none" w:sz="0" w:space="0" w:color="auto"/>
      </w:divBdr>
      <w:divsChild>
        <w:div w:id="1374498883">
          <w:marLeft w:val="0"/>
          <w:marRight w:val="0"/>
          <w:marTop w:val="0"/>
          <w:marBottom w:val="0"/>
          <w:divBdr>
            <w:top w:val="none" w:sz="0" w:space="0" w:color="auto"/>
            <w:left w:val="none" w:sz="0" w:space="0" w:color="auto"/>
            <w:bottom w:val="none" w:sz="0" w:space="0" w:color="auto"/>
            <w:right w:val="none" w:sz="0" w:space="0" w:color="auto"/>
          </w:divBdr>
        </w:div>
        <w:div w:id="1810367212">
          <w:marLeft w:val="0"/>
          <w:marRight w:val="0"/>
          <w:marTop w:val="0"/>
          <w:marBottom w:val="0"/>
          <w:divBdr>
            <w:top w:val="none" w:sz="0" w:space="0" w:color="auto"/>
            <w:left w:val="none" w:sz="0" w:space="0" w:color="auto"/>
            <w:bottom w:val="none" w:sz="0" w:space="0" w:color="auto"/>
            <w:right w:val="none" w:sz="0" w:space="0" w:color="auto"/>
          </w:divBdr>
        </w:div>
        <w:div w:id="1983540012">
          <w:marLeft w:val="0"/>
          <w:marRight w:val="0"/>
          <w:marTop w:val="0"/>
          <w:marBottom w:val="0"/>
          <w:divBdr>
            <w:top w:val="none" w:sz="0" w:space="0" w:color="auto"/>
            <w:left w:val="none" w:sz="0" w:space="0" w:color="auto"/>
            <w:bottom w:val="none" w:sz="0" w:space="0" w:color="auto"/>
            <w:right w:val="none" w:sz="0" w:space="0" w:color="auto"/>
          </w:divBdr>
        </w:div>
      </w:divsChild>
    </w:div>
    <w:div w:id="467742716">
      <w:bodyDiv w:val="1"/>
      <w:marLeft w:val="0"/>
      <w:marRight w:val="0"/>
      <w:marTop w:val="0"/>
      <w:marBottom w:val="0"/>
      <w:divBdr>
        <w:top w:val="none" w:sz="0" w:space="0" w:color="auto"/>
        <w:left w:val="none" w:sz="0" w:space="0" w:color="auto"/>
        <w:bottom w:val="none" w:sz="0" w:space="0" w:color="auto"/>
        <w:right w:val="none" w:sz="0" w:space="0" w:color="auto"/>
      </w:divBdr>
      <w:divsChild>
        <w:div w:id="303125888">
          <w:marLeft w:val="0"/>
          <w:marRight w:val="0"/>
          <w:marTop w:val="0"/>
          <w:marBottom w:val="0"/>
          <w:divBdr>
            <w:top w:val="none" w:sz="0" w:space="0" w:color="auto"/>
            <w:left w:val="none" w:sz="0" w:space="0" w:color="auto"/>
            <w:bottom w:val="none" w:sz="0" w:space="0" w:color="auto"/>
            <w:right w:val="none" w:sz="0" w:space="0" w:color="auto"/>
          </w:divBdr>
        </w:div>
        <w:div w:id="548613222">
          <w:marLeft w:val="0"/>
          <w:marRight w:val="0"/>
          <w:marTop w:val="0"/>
          <w:marBottom w:val="0"/>
          <w:divBdr>
            <w:top w:val="none" w:sz="0" w:space="0" w:color="auto"/>
            <w:left w:val="none" w:sz="0" w:space="0" w:color="auto"/>
            <w:bottom w:val="none" w:sz="0" w:space="0" w:color="auto"/>
            <w:right w:val="none" w:sz="0" w:space="0" w:color="auto"/>
          </w:divBdr>
        </w:div>
        <w:div w:id="709186583">
          <w:marLeft w:val="0"/>
          <w:marRight w:val="0"/>
          <w:marTop w:val="0"/>
          <w:marBottom w:val="0"/>
          <w:divBdr>
            <w:top w:val="none" w:sz="0" w:space="0" w:color="auto"/>
            <w:left w:val="none" w:sz="0" w:space="0" w:color="auto"/>
            <w:bottom w:val="none" w:sz="0" w:space="0" w:color="auto"/>
            <w:right w:val="none" w:sz="0" w:space="0" w:color="auto"/>
          </w:divBdr>
        </w:div>
      </w:divsChild>
    </w:div>
    <w:div w:id="475415710">
      <w:bodyDiv w:val="1"/>
      <w:marLeft w:val="0"/>
      <w:marRight w:val="0"/>
      <w:marTop w:val="0"/>
      <w:marBottom w:val="0"/>
      <w:divBdr>
        <w:top w:val="none" w:sz="0" w:space="0" w:color="auto"/>
        <w:left w:val="none" w:sz="0" w:space="0" w:color="auto"/>
        <w:bottom w:val="none" w:sz="0" w:space="0" w:color="auto"/>
        <w:right w:val="none" w:sz="0" w:space="0" w:color="auto"/>
      </w:divBdr>
    </w:div>
    <w:div w:id="487751120">
      <w:bodyDiv w:val="1"/>
      <w:marLeft w:val="0"/>
      <w:marRight w:val="0"/>
      <w:marTop w:val="0"/>
      <w:marBottom w:val="0"/>
      <w:divBdr>
        <w:top w:val="none" w:sz="0" w:space="0" w:color="auto"/>
        <w:left w:val="none" w:sz="0" w:space="0" w:color="auto"/>
        <w:bottom w:val="none" w:sz="0" w:space="0" w:color="auto"/>
        <w:right w:val="none" w:sz="0" w:space="0" w:color="auto"/>
      </w:divBdr>
      <w:divsChild>
        <w:div w:id="1298144702">
          <w:marLeft w:val="0"/>
          <w:marRight w:val="0"/>
          <w:marTop w:val="0"/>
          <w:marBottom w:val="0"/>
          <w:divBdr>
            <w:top w:val="none" w:sz="0" w:space="0" w:color="auto"/>
            <w:left w:val="none" w:sz="0" w:space="0" w:color="auto"/>
            <w:bottom w:val="none" w:sz="0" w:space="0" w:color="auto"/>
            <w:right w:val="none" w:sz="0" w:space="0" w:color="auto"/>
          </w:divBdr>
        </w:div>
        <w:div w:id="2098670764">
          <w:marLeft w:val="0"/>
          <w:marRight w:val="0"/>
          <w:marTop w:val="0"/>
          <w:marBottom w:val="0"/>
          <w:divBdr>
            <w:top w:val="none" w:sz="0" w:space="0" w:color="auto"/>
            <w:left w:val="none" w:sz="0" w:space="0" w:color="auto"/>
            <w:bottom w:val="none" w:sz="0" w:space="0" w:color="auto"/>
            <w:right w:val="none" w:sz="0" w:space="0" w:color="auto"/>
          </w:divBdr>
        </w:div>
      </w:divsChild>
    </w:div>
    <w:div w:id="497229654">
      <w:bodyDiv w:val="1"/>
      <w:marLeft w:val="0"/>
      <w:marRight w:val="0"/>
      <w:marTop w:val="0"/>
      <w:marBottom w:val="0"/>
      <w:divBdr>
        <w:top w:val="none" w:sz="0" w:space="0" w:color="auto"/>
        <w:left w:val="none" w:sz="0" w:space="0" w:color="auto"/>
        <w:bottom w:val="none" w:sz="0" w:space="0" w:color="auto"/>
        <w:right w:val="none" w:sz="0" w:space="0" w:color="auto"/>
      </w:divBdr>
    </w:div>
    <w:div w:id="600841360">
      <w:bodyDiv w:val="1"/>
      <w:marLeft w:val="0"/>
      <w:marRight w:val="0"/>
      <w:marTop w:val="0"/>
      <w:marBottom w:val="0"/>
      <w:divBdr>
        <w:top w:val="none" w:sz="0" w:space="0" w:color="auto"/>
        <w:left w:val="none" w:sz="0" w:space="0" w:color="auto"/>
        <w:bottom w:val="none" w:sz="0" w:space="0" w:color="auto"/>
        <w:right w:val="none" w:sz="0" w:space="0" w:color="auto"/>
      </w:divBdr>
    </w:div>
    <w:div w:id="615985003">
      <w:bodyDiv w:val="1"/>
      <w:marLeft w:val="0"/>
      <w:marRight w:val="0"/>
      <w:marTop w:val="0"/>
      <w:marBottom w:val="0"/>
      <w:divBdr>
        <w:top w:val="none" w:sz="0" w:space="0" w:color="auto"/>
        <w:left w:val="none" w:sz="0" w:space="0" w:color="auto"/>
        <w:bottom w:val="none" w:sz="0" w:space="0" w:color="auto"/>
        <w:right w:val="none" w:sz="0" w:space="0" w:color="auto"/>
      </w:divBdr>
    </w:div>
    <w:div w:id="643973615">
      <w:bodyDiv w:val="1"/>
      <w:marLeft w:val="0"/>
      <w:marRight w:val="0"/>
      <w:marTop w:val="0"/>
      <w:marBottom w:val="0"/>
      <w:divBdr>
        <w:top w:val="none" w:sz="0" w:space="0" w:color="auto"/>
        <w:left w:val="none" w:sz="0" w:space="0" w:color="auto"/>
        <w:bottom w:val="none" w:sz="0" w:space="0" w:color="auto"/>
        <w:right w:val="none" w:sz="0" w:space="0" w:color="auto"/>
      </w:divBdr>
    </w:div>
    <w:div w:id="663900423">
      <w:bodyDiv w:val="1"/>
      <w:marLeft w:val="0"/>
      <w:marRight w:val="0"/>
      <w:marTop w:val="0"/>
      <w:marBottom w:val="0"/>
      <w:divBdr>
        <w:top w:val="none" w:sz="0" w:space="0" w:color="auto"/>
        <w:left w:val="none" w:sz="0" w:space="0" w:color="auto"/>
        <w:bottom w:val="none" w:sz="0" w:space="0" w:color="auto"/>
        <w:right w:val="none" w:sz="0" w:space="0" w:color="auto"/>
      </w:divBdr>
    </w:div>
    <w:div w:id="797341225">
      <w:bodyDiv w:val="1"/>
      <w:marLeft w:val="0"/>
      <w:marRight w:val="0"/>
      <w:marTop w:val="0"/>
      <w:marBottom w:val="0"/>
      <w:divBdr>
        <w:top w:val="none" w:sz="0" w:space="0" w:color="auto"/>
        <w:left w:val="none" w:sz="0" w:space="0" w:color="auto"/>
        <w:bottom w:val="none" w:sz="0" w:space="0" w:color="auto"/>
        <w:right w:val="none" w:sz="0" w:space="0" w:color="auto"/>
      </w:divBdr>
    </w:div>
    <w:div w:id="805897224">
      <w:bodyDiv w:val="1"/>
      <w:marLeft w:val="0"/>
      <w:marRight w:val="0"/>
      <w:marTop w:val="0"/>
      <w:marBottom w:val="0"/>
      <w:divBdr>
        <w:top w:val="none" w:sz="0" w:space="0" w:color="auto"/>
        <w:left w:val="none" w:sz="0" w:space="0" w:color="auto"/>
        <w:bottom w:val="none" w:sz="0" w:space="0" w:color="auto"/>
        <w:right w:val="none" w:sz="0" w:space="0" w:color="auto"/>
      </w:divBdr>
    </w:div>
    <w:div w:id="813259618">
      <w:bodyDiv w:val="1"/>
      <w:marLeft w:val="0"/>
      <w:marRight w:val="0"/>
      <w:marTop w:val="0"/>
      <w:marBottom w:val="0"/>
      <w:divBdr>
        <w:top w:val="none" w:sz="0" w:space="0" w:color="auto"/>
        <w:left w:val="none" w:sz="0" w:space="0" w:color="auto"/>
        <w:bottom w:val="none" w:sz="0" w:space="0" w:color="auto"/>
        <w:right w:val="none" w:sz="0" w:space="0" w:color="auto"/>
      </w:divBdr>
    </w:div>
    <w:div w:id="883174308">
      <w:bodyDiv w:val="1"/>
      <w:marLeft w:val="0"/>
      <w:marRight w:val="0"/>
      <w:marTop w:val="0"/>
      <w:marBottom w:val="0"/>
      <w:divBdr>
        <w:top w:val="none" w:sz="0" w:space="0" w:color="auto"/>
        <w:left w:val="none" w:sz="0" w:space="0" w:color="auto"/>
        <w:bottom w:val="none" w:sz="0" w:space="0" w:color="auto"/>
        <w:right w:val="none" w:sz="0" w:space="0" w:color="auto"/>
      </w:divBdr>
    </w:div>
    <w:div w:id="889389987">
      <w:bodyDiv w:val="1"/>
      <w:marLeft w:val="0"/>
      <w:marRight w:val="0"/>
      <w:marTop w:val="0"/>
      <w:marBottom w:val="0"/>
      <w:divBdr>
        <w:top w:val="none" w:sz="0" w:space="0" w:color="auto"/>
        <w:left w:val="none" w:sz="0" w:space="0" w:color="auto"/>
        <w:bottom w:val="none" w:sz="0" w:space="0" w:color="auto"/>
        <w:right w:val="none" w:sz="0" w:space="0" w:color="auto"/>
      </w:divBdr>
      <w:divsChild>
        <w:div w:id="266237061">
          <w:marLeft w:val="0"/>
          <w:marRight w:val="0"/>
          <w:marTop w:val="0"/>
          <w:marBottom w:val="0"/>
          <w:divBdr>
            <w:top w:val="none" w:sz="0" w:space="0" w:color="auto"/>
            <w:left w:val="none" w:sz="0" w:space="0" w:color="auto"/>
            <w:bottom w:val="none" w:sz="0" w:space="0" w:color="auto"/>
            <w:right w:val="none" w:sz="0" w:space="0" w:color="auto"/>
          </w:divBdr>
        </w:div>
        <w:div w:id="342512307">
          <w:marLeft w:val="0"/>
          <w:marRight w:val="0"/>
          <w:marTop w:val="0"/>
          <w:marBottom w:val="0"/>
          <w:divBdr>
            <w:top w:val="none" w:sz="0" w:space="0" w:color="auto"/>
            <w:left w:val="none" w:sz="0" w:space="0" w:color="auto"/>
            <w:bottom w:val="none" w:sz="0" w:space="0" w:color="auto"/>
            <w:right w:val="none" w:sz="0" w:space="0" w:color="auto"/>
          </w:divBdr>
        </w:div>
        <w:div w:id="373164375">
          <w:marLeft w:val="0"/>
          <w:marRight w:val="0"/>
          <w:marTop w:val="0"/>
          <w:marBottom w:val="0"/>
          <w:divBdr>
            <w:top w:val="none" w:sz="0" w:space="0" w:color="auto"/>
            <w:left w:val="none" w:sz="0" w:space="0" w:color="auto"/>
            <w:bottom w:val="none" w:sz="0" w:space="0" w:color="auto"/>
            <w:right w:val="none" w:sz="0" w:space="0" w:color="auto"/>
          </w:divBdr>
        </w:div>
        <w:div w:id="657155719">
          <w:marLeft w:val="0"/>
          <w:marRight w:val="0"/>
          <w:marTop w:val="0"/>
          <w:marBottom w:val="0"/>
          <w:divBdr>
            <w:top w:val="none" w:sz="0" w:space="0" w:color="auto"/>
            <w:left w:val="none" w:sz="0" w:space="0" w:color="auto"/>
            <w:bottom w:val="none" w:sz="0" w:space="0" w:color="auto"/>
            <w:right w:val="none" w:sz="0" w:space="0" w:color="auto"/>
          </w:divBdr>
        </w:div>
        <w:div w:id="706104411">
          <w:marLeft w:val="0"/>
          <w:marRight w:val="0"/>
          <w:marTop w:val="0"/>
          <w:marBottom w:val="0"/>
          <w:divBdr>
            <w:top w:val="none" w:sz="0" w:space="0" w:color="auto"/>
            <w:left w:val="none" w:sz="0" w:space="0" w:color="auto"/>
            <w:bottom w:val="none" w:sz="0" w:space="0" w:color="auto"/>
            <w:right w:val="none" w:sz="0" w:space="0" w:color="auto"/>
          </w:divBdr>
        </w:div>
        <w:div w:id="1168325953">
          <w:marLeft w:val="0"/>
          <w:marRight w:val="0"/>
          <w:marTop w:val="0"/>
          <w:marBottom w:val="0"/>
          <w:divBdr>
            <w:top w:val="none" w:sz="0" w:space="0" w:color="auto"/>
            <w:left w:val="none" w:sz="0" w:space="0" w:color="auto"/>
            <w:bottom w:val="none" w:sz="0" w:space="0" w:color="auto"/>
            <w:right w:val="none" w:sz="0" w:space="0" w:color="auto"/>
          </w:divBdr>
        </w:div>
        <w:div w:id="1181091493">
          <w:marLeft w:val="0"/>
          <w:marRight w:val="0"/>
          <w:marTop w:val="0"/>
          <w:marBottom w:val="0"/>
          <w:divBdr>
            <w:top w:val="none" w:sz="0" w:space="0" w:color="auto"/>
            <w:left w:val="none" w:sz="0" w:space="0" w:color="auto"/>
            <w:bottom w:val="none" w:sz="0" w:space="0" w:color="auto"/>
            <w:right w:val="none" w:sz="0" w:space="0" w:color="auto"/>
          </w:divBdr>
        </w:div>
        <w:div w:id="1231887754">
          <w:marLeft w:val="0"/>
          <w:marRight w:val="0"/>
          <w:marTop w:val="0"/>
          <w:marBottom w:val="0"/>
          <w:divBdr>
            <w:top w:val="none" w:sz="0" w:space="0" w:color="auto"/>
            <w:left w:val="none" w:sz="0" w:space="0" w:color="auto"/>
            <w:bottom w:val="none" w:sz="0" w:space="0" w:color="auto"/>
            <w:right w:val="none" w:sz="0" w:space="0" w:color="auto"/>
          </w:divBdr>
        </w:div>
        <w:div w:id="1234242729">
          <w:marLeft w:val="0"/>
          <w:marRight w:val="0"/>
          <w:marTop w:val="0"/>
          <w:marBottom w:val="0"/>
          <w:divBdr>
            <w:top w:val="none" w:sz="0" w:space="0" w:color="auto"/>
            <w:left w:val="none" w:sz="0" w:space="0" w:color="auto"/>
            <w:bottom w:val="none" w:sz="0" w:space="0" w:color="auto"/>
            <w:right w:val="none" w:sz="0" w:space="0" w:color="auto"/>
          </w:divBdr>
        </w:div>
        <w:div w:id="1374964842">
          <w:marLeft w:val="0"/>
          <w:marRight w:val="0"/>
          <w:marTop w:val="0"/>
          <w:marBottom w:val="0"/>
          <w:divBdr>
            <w:top w:val="none" w:sz="0" w:space="0" w:color="auto"/>
            <w:left w:val="none" w:sz="0" w:space="0" w:color="auto"/>
            <w:bottom w:val="none" w:sz="0" w:space="0" w:color="auto"/>
            <w:right w:val="none" w:sz="0" w:space="0" w:color="auto"/>
          </w:divBdr>
        </w:div>
        <w:div w:id="1540244458">
          <w:marLeft w:val="0"/>
          <w:marRight w:val="0"/>
          <w:marTop w:val="0"/>
          <w:marBottom w:val="0"/>
          <w:divBdr>
            <w:top w:val="none" w:sz="0" w:space="0" w:color="auto"/>
            <w:left w:val="none" w:sz="0" w:space="0" w:color="auto"/>
            <w:bottom w:val="none" w:sz="0" w:space="0" w:color="auto"/>
            <w:right w:val="none" w:sz="0" w:space="0" w:color="auto"/>
          </w:divBdr>
        </w:div>
        <w:div w:id="1724791413">
          <w:marLeft w:val="0"/>
          <w:marRight w:val="0"/>
          <w:marTop w:val="0"/>
          <w:marBottom w:val="0"/>
          <w:divBdr>
            <w:top w:val="none" w:sz="0" w:space="0" w:color="auto"/>
            <w:left w:val="none" w:sz="0" w:space="0" w:color="auto"/>
            <w:bottom w:val="none" w:sz="0" w:space="0" w:color="auto"/>
            <w:right w:val="none" w:sz="0" w:space="0" w:color="auto"/>
          </w:divBdr>
        </w:div>
        <w:div w:id="1811826703">
          <w:marLeft w:val="0"/>
          <w:marRight w:val="0"/>
          <w:marTop w:val="0"/>
          <w:marBottom w:val="0"/>
          <w:divBdr>
            <w:top w:val="none" w:sz="0" w:space="0" w:color="auto"/>
            <w:left w:val="none" w:sz="0" w:space="0" w:color="auto"/>
            <w:bottom w:val="none" w:sz="0" w:space="0" w:color="auto"/>
            <w:right w:val="none" w:sz="0" w:space="0" w:color="auto"/>
          </w:divBdr>
        </w:div>
        <w:div w:id="1898005738">
          <w:marLeft w:val="0"/>
          <w:marRight w:val="0"/>
          <w:marTop w:val="0"/>
          <w:marBottom w:val="0"/>
          <w:divBdr>
            <w:top w:val="none" w:sz="0" w:space="0" w:color="auto"/>
            <w:left w:val="none" w:sz="0" w:space="0" w:color="auto"/>
            <w:bottom w:val="none" w:sz="0" w:space="0" w:color="auto"/>
            <w:right w:val="none" w:sz="0" w:space="0" w:color="auto"/>
          </w:divBdr>
        </w:div>
        <w:div w:id="1928345091">
          <w:marLeft w:val="0"/>
          <w:marRight w:val="0"/>
          <w:marTop w:val="0"/>
          <w:marBottom w:val="0"/>
          <w:divBdr>
            <w:top w:val="none" w:sz="0" w:space="0" w:color="auto"/>
            <w:left w:val="none" w:sz="0" w:space="0" w:color="auto"/>
            <w:bottom w:val="none" w:sz="0" w:space="0" w:color="auto"/>
            <w:right w:val="none" w:sz="0" w:space="0" w:color="auto"/>
          </w:divBdr>
        </w:div>
        <w:div w:id="1944141991">
          <w:marLeft w:val="0"/>
          <w:marRight w:val="0"/>
          <w:marTop w:val="0"/>
          <w:marBottom w:val="0"/>
          <w:divBdr>
            <w:top w:val="none" w:sz="0" w:space="0" w:color="auto"/>
            <w:left w:val="none" w:sz="0" w:space="0" w:color="auto"/>
            <w:bottom w:val="none" w:sz="0" w:space="0" w:color="auto"/>
            <w:right w:val="none" w:sz="0" w:space="0" w:color="auto"/>
          </w:divBdr>
        </w:div>
        <w:div w:id="1960991471">
          <w:marLeft w:val="0"/>
          <w:marRight w:val="0"/>
          <w:marTop w:val="0"/>
          <w:marBottom w:val="0"/>
          <w:divBdr>
            <w:top w:val="none" w:sz="0" w:space="0" w:color="auto"/>
            <w:left w:val="none" w:sz="0" w:space="0" w:color="auto"/>
            <w:bottom w:val="none" w:sz="0" w:space="0" w:color="auto"/>
            <w:right w:val="none" w:sz="0" w:space="0" w:color="auto"/>
          </w:divBdr>
        </w:div>
      </w:divsChild>
    </w:div>
    <w:div w:id="899055030">
      <w:bodyDiv w:val="1"/>
      <w:marLeft w:val="0"/>
      <w:marRight w:val="0"/>
      <w:marTop w:val="0"/>
      <w:marBottom w:val="0"/>
      <w:divBdr>
        <w:top w:val="none" w:sz="0" w:space="0" w:color="auto"/>
        <w:left w:val="none" w:sz="0" w:space="0" w:color="auto"/>
        <w:bottom w:val="none" w:sz="0" w:space="0" w:color="auto"/>
        <w:right w:val="none" w:sz="0" w:space="0" w:color="auto"/>
      </w:divBdr>
    </w:div>
    <w:div w:id="970398841">
      <w:bodyDiv w:val="1"/>
      <w:marLeft w:val="0"/>
      <w:marRight w:val="0"/>
      <w:marTop w:val="0"/>
      <w:marBottom w:val="0"/>
      <w:divBdr>
        <w:top w:val="none" w:sz="0" w:space="0" w:color="auto"/>
        <w:left w:val="none" w:sz="0" w:space="0" w:color="auto"/>
        <w:bottom w:val="none" w:sz="0" w:space="0" w:color="auto"/>
        <w:right w:val="none" w:sz="0" w:space="0" w:color="auto"/>
      </w:divBdr>
    </w:div>
    <w:div w:id="1067148231">
      <w:bodyDiv w:val="1"/>
      <w:marLeft w:val="0"/>
      <w:marRight w:val="0"/>
      <w:marTop w:val="0"/>
      <w:marBottom w:val="0"/>
      <w:divBdr>
        <w:top w:val="none" w:sz="0" w:space="0" w:color="auto"/>
        <w:left w:val="none" w:sz="0" w:space="0" w:color="auto"/>
        <w:bottom w:val="none" w:sz="0" w:space="0" w:color="auto"/>
        <w:right w:val="none" w:sz="0" w:space="0" w:color="auto"/>
      </w:divBdr>
    </w:div>
    <w:div w:id="1101729179">
      <w:bodyDiv w:val="1"/>
      <w:marLeft w:val="0"/>
      <w:marRight w:val="0"/>
      <w:marTop w:val="0"/>
      <w:marBottom w:val="0"/>
      <w:divBdr>
        <w:top w:val="none" w:sz="0" w:space="0" w:color="auto"/>
        <w:left w:val="none" w:sz="0" w:space="0" w:color="auto"/>
        <w:bottom w:val="none" w:sz="0" w:space="0" w:color="auto"/>
        <w:right w:val="none" w:sz="0" w:space="0" w:color="auto"/>
      </w:divBdr>
    </w:div>
    <w:div w:id="1159618836">
      <w:bodyDiv w:val="1"/>
      <w:marLeft w:val="0"/>
      <w:marRight w:val="0"/>
      <w:marTop w:val="0"/>
      <w:marBottom w:val="0"/>
      <w:divBdr>
        <w:top w:val="none" w:sz="0" w:space="0" w:color="auto"/>
        <w:left w:val="none" w:sz="0" w:space="0" w:color="auto"/>
        <w:bottom w:val="none" w:sz="0" w:space="0" w:color="auto"/>
        <w:right w:val="none" w:sz="0" w:space="0" w:color="auto"/>
      </w:divBdr>
    </w:div>
    <w:div w:id="1251087680">
      <w:bodyDiv w:val="1"/>
      <w:marLeft w:val="0"/>
      <w:marRight w:val="0"/>
      <w:marTop w:val="0"/>
      <w:marBottom w:val="0"/>
      <w:divBdr>
        <w:top w:val="none" w:sz="0" w:space="0" w:color="auto"/>
        <w:left w:val="none" w:sz="0" w:space="0" w:color="auto"/>
        <w:bottom w:val="none" w:sz="0" w:space="0" w:color="auto"/>
        <w:right w:val="none" w:sz="0" w:space="0" w:color="auto"/>
      </w:divBdr>
    </w:div>
    <w:div w:id="1272124736">
      <w:bodyDiv w:val="1"/>
      <w:marLeft w:val="0"/>
      <w:marRight w:val="0"/>
      <w:marTop w:val="0"/>
      <w:marBottom w:val="0"/>
      <w:divBdr>
        <w:top w:val="none" w:sz="0" w:space="0" w:color="auto"/>
        <w:left w:val="none" w:sz="0" w:space="0" w:color="auto"/>
        <w:bottom w:val="none" w:sz="0" w:space="0" w:color="auto"/>
        <w:right w:val="none" w:sz="0" w:space="0" w:color="auto"/>
      </w:divBdr>
    </w:div>
    <w:div w:id="1278685522">
      <w:bodyDiv w:val="1"/>
      <w:marLeft w:val="0"/>
      <w:marRight w:val="0"/>
      <w:marTop w:val="0"/>
      <w:marBottom w:val="0"/>
      <w:divBdr>
        <w:top w:val="none" w:sz="0" w:space="0" w:color="auto"/>
        <w:left w:val="none" w:sz="0" w:space="0" w:color="auto"/>
        <w:bottom w:val="none" w:sz="0" w:space="0" w:color="auto"/>
        <w:right w:val="none" w:sz="0" w:space="0" w:color="auto"/>
      </w:divBdr>
    </w:div>
    <w:div w:id="1302611541">
      <w:bodyDiv w:val="1"/>
      <w:marLeft w:val="0"/>
      <w:marRight w:val="0"/>
      <w:marTop w:val="0"/>
      <w:marBottom w:val="0"/>
      <w:divBdr>
        <w:top w:val="none" w:sz="0" w:space="0" w:color="auto"/>
        <w:left w:val="none" w:sz="0" w:space="0" w:color="auto"/>
        <w:bottom w:val="none" w:sz="0" w:space="0" w:color="auto"/>
        <w:right w:val="none" w:sz="0" w:space="0" w:color="auto"/>
      </w:divBdr>
      <w:divsChild>
        <w:div w:id="289746897">
          <w:marLeft w:val="0"/>
          <w:marRight w:val="0"/>
          <w:marTop w:val="0"/>
          <w:marBottom w:val="0"/>
          <w:divBdr>
            <w:top w:val="none" w:sz="0" w:space="0" w:color="auto"/>
            <w:left w:val="none" w:sz="0" w:space="0" w:color="auto"/>
            <w:bottom w:val="none" w:sz="0" w:space="0" w:color="auto"/>
            <w:right w:val="none" w:sz="0" w:space="0" w:color="auto"/>
          </w:divBdr>
        </w:div>
        <w:div w:id="732046018">
          <w:marLeft w:val="0"/>
          <w:marRight w:val="0"/>
          <w:marTop w:val="0"/>
          <w:marBottom w:val="0"/>
          <w:divBdr>
            <w:top w:val="none" w:sz="0" w:space="0" w:color="auto"/>
            <w:left w:val="none" w:sz="0" w:space="0" w:color="auto"/>
            <w:bottom w:val="none" w:sz="0" w:space="0" w:color="auto"/>
            <w:right w:val="none" w:sz="0" w:space="0" w:color="auto"/>
          </w:divBdr>
        </w:div>
        <w:div w:id="1225918441">
          <w:marLeft w:val="0"/>
          <w:marRight w:val="0"/>
          <w:marTop w:val="0"/>
          <w:marBottom w:val="0"/>
          <w:divBdr>
            <w:top w:val="none" w:sz="0" w:space="0" w:color="auto"/>
            <w:left w:val="none" w:sz="0" w:space="0" w:color="auto"/>
            <w:bottom w:val="none" w:sz="0" w:space="0" w:color="auto"/>
            <w:right w:val="none" w:sz="0" w:space="0" w:color="auto"/>
          </w:divBdr>
        </w:div>
        <w:div w:id="1289242501">
          <w:marLeft w:val="0"/>
          <w:marRight w:val="0"/>
          <w:marTop w:val="0"/>
          <w:marBottom w:val="0"/>
          <w:divBdr>
            <w:top w:val="none" w:sz="0" w:space="0" w:color="auto"/>
            <w:left w:val="none" w:sz="0" w:space="0" w:color="auto"/>
            <w:bottom w:val="none" w:sz="0" w:space="0" w:color="auto"/>
            <w:right w:val="none" w:sz="0" w:space="0" w:color="auto"/>
          </w:divBdr>
        </w:div>
      </w:divsChild>
    </w:div>
    <w:div w:id="1313369758">
      <w:bodyDiv w:val="1"/>
      <w:marLeft w:val="0"/>
      <w:marRight w:val="0"/>
      <w:marTop w:val="0"/>
      <w:marBottom w:val="0"/>
      <w:divBdr>
        <w:top w:val="none" w:sz="0" w:space="0" w:color="auto"/>
        <w:left w:val="none" w:sz="0" w:space="0" w:color="auto"/>
        <w:bottom w:val="none" w:sz="0" w:space="0" w:color="auto"/>
        <w:right w:val="none" w:sz="0" w:space="0" w:color="auto"/>
      </w:divBdr>
    </w:div>
    <w:div w:id="1316642395">
      <w:bodyDiv w:val="1"/>
      <w:marLeft w:val="0"/>
      <w:marRight w:val="0"/>
      <w:marTop w:val="0"/>
      <w:marBottom w:val="0"/>
      <w:divBdr>
        <w:top w:val="none" w:sz="0" w:space="0" w:color="auto"/>
        <w:left w:val="none" w:sz="0" w:space="0" w:color="auto"/>
        <w:bottom w:val="none" w:sz="0" w:space="0" w:color="auto"/>
        <w:right w:val="none" w:sz="0" w:space="0" w:color="auto"/>
      </w:divBdr>
    </w:div>
    <w:div w:id="1322201551">
      <w:bodyDiv w:val="1"/>
      <w:marLeft w:val="0"/>
      <w:marRight w:val="0"/>
      <w:marTop w:val="0"/>
      <w:marBottom w:val="0"/>
      <w:divBdr>
        <w:top w:val="none" w:sz="0" w:space="0" w:color="auto"/>
        <w:left w:val="none" w:sz="0" w:space="0" w:color="auto"/>
        <w:bottom w:val="none" w:sz="0" w:space="0" w:color="auto"/>
        <w:right w:val="none" w:sz="0" w:space="0" w:color="auto"/>
      </w:divBdr>
      <w:divsChild>
        <w:div w:id="56707566">
          <w:marLeft w:val="0"/>
          <w:marRight w:val="0"/>
          <w:marTop w:val="0"/>
          <w:marBottom w:val="0"/>
          <w:divBdr>
            <w:top w:val="none" w:sz="0" w:space="0" w:color="auto"/>
            <w:left w:val="none" w:sz="0" w:space="0" w:color="auto"/>
            <w:bottom w:val="none" w:sz="0" w:space="0" w:color="auto"/>
            <w:right w:val="none" w:sz="0" w:space="0" w:color="auto"/>
          </w:divBdr>
        </w:div>
        <w:div w:id="1171335343">
          <w:marLeft w:val="0"/>
          <w:marRight w:val="0"/>
          <w:marTop w:val="0"/>
          <w:marBottom w:val="0"/>
          <w:divBdr>
            <w:top w:val="none" w:sz="0" w:space="0" w:color="auto"/>
            <w:left w:val="none" w:sz="0" w:space="0" w:color="auto"/>
            <w:bottom w:val="none" w:sz="0" w:space="0" w:color="auto"/>
            <w:right w:val="none" w:sz="0" w:space="0" w:color="auto"/>
          </w:divBdr>
        </w:div>
        <w:div w:id="1805081046">
          <w:marLeft w:val="0"/>
          <w:marRight w:val="0"/>
          <w:marTop w:val="0"/>
          <w:marBottom w:val="0"/>
          <w:divBdr>
            <w:top w:val="none" w:sz="0" w:space="0" w:color="auto"/>
            <w:left w:val="none" w:sz="0" w:space="0" w:color="auto"/>
            <w:bottom w:val="none" w:sz="0" w:space="0" w:color="auto"/>
            <w:right w:val="none" w:sz="0" w:space="0" w:color="auto"/>
          </w:divBdr>
        </w:div>
      </w:divsChild>
    </w:div>
    <w:div w:id="1324235916">
      <w:bodyDiv w:val="1"/>
      <w:marLeft w:val="0"/>
      <w:marRight w:val="0"/>
      <w:marTop w:val="0"/>
      <w:marBottom w:val="0"/>
      <w:divBdr>
        <w:top w:val="none" w:sz="0" w:space="0" w:color="auto"/>
        <w:left w:val="none" w:sz="0" w:space="0" w:color="auto"/>
        <w:bottom w:val="none" w:sz="0" w:space="0" w:color="auto"/>
        <w:right w:val="none" w:sz="0" w:space="0" w:color="auto"/>
      </w:divBdr>
    </w:div>
    <w:div w:id="1454908512">
      <w:bodyDiv w:val="1"/>
      <w:marLeft w:val="0"/>
      <w:marRight w:val="0"/>
      <w:marTop w:val="0"/>
      <w:marBottom w:val="0"/>
      <w:divBdr>
        <w:top w:val="none" w:sz="0" w:space="0" w:color="auto"/>
        <w:left w:val="none" w:sz="0" w:space="0" w:color="auto"/>
        <w:bottom w:val="none" w:sz="0" w:space="0" w:color="auto"/>
        <w:right w:val="none" w:sz="0" w:space="0" w:color="auto"/>
      </w:divBdr>
    </w:div>
    <w:div w:id="1489129406">
      <w:bodyDiv w:val="1"/>
      <w:marLeft w:val="0"/>
      <w:marRight w:val="0"/>
      <w:marTop w:val="0"/>
      <w:marBottom w:val="0"/>
      <w:divBdr>
        <w:top w:val="none" w:sz="0" w:space="0" w:color="auto"/>
        <w:left w:val="none" w:sz="0" w:space="0" w:color="auto"/>
        <w:bottom w:val="none" w:sz="0" w:space="0" w:color="auto"/>
        <w:right w:val="none" w:sz="0" w:space="0" w:color="auto"/>
      </w:divBdr>
    </w:div>
    <w:div w:id="1591312072">
      <w:bodyDiv w:val="1"/>
      <w:marLeft w:val="0"/>
      <w:marRight w:val="0"/>
      <w:marTop w:val="0"/>
      <w:marBottom w:val="0"/>
      <w:divBdr>
        <w:top w:val="none" w:sz="0" w:space="0" w:color="auto"/>
        <w:left w:val="none" w:sz="0" w:space="0" w:color="auto"/>
        <w:bottom w:val="none" w:sz="0" w:space="0" w:color="auto"/>
        <w:right w:val="none" w:sz="0" w:space="0" w:color="auto"/>
      </w:divBdr>
    </w:div>
    <w:div w:id="1665279878">
      <w:bodyDiv w:val="1"/>
      <w:marLeft w:val="0"/>
      <w:marRight w:val="0"/>
      <w:marTop w:val="0"/>
      <w:marBottom w:val="0"/>
      <w:divBdr>
        <w:top w:val="none" w:sz="0" w:space="0" w:color="auto"/>
        <w:left w:val="none" w:sz="0" w:space="0" w:color="auto"/>
        <w:bottom w:val="none" w:sz="0" w:space="0" w:color="auto"/>
        <w:right w:val="none" w:sz="0" w:space="0" w:color="auto"/>
      </w:divBdr>
      <w:divsChild>
        <w:div w:id="635717482">
          <w:marLeft w:val="0"/>
          <w:marRight w:val="0"/>
          <w:marTop w:val="0"/>
          <w:marBottom w:val="0"/>
          <w:divBdr>
            <w:top w:val="none" w:sz="0" w:space="0" w:color="auto"/>
            <w:left w:val="none" w:sz="0" w:space="0" w:color="auto"/>
            <w:bottom w:val="none" w:sz="0" w:space="0" w:color="auto"/>
            <w:right w:val="none" w:sz="0" w:space="0" w:color="auto"/>
          </w:divBdr>
        </w:div>
        <w:div w:id="666909007">
          <w:marLeft w:val="0"/>
          <w:marRight w:val="0"/>
          <w:marTop w:val="0"/>
          <w:marBottom w:val="0"/>
          <w:divBdr>
            <w:top w:val="none" w:sz="0" w:space="0" w:color="auto"/>
            <w:left w:val="none" w:sz="0" w:space="0" w:color="auto"/>
            <w:bottom w:val="none" w:sz="0" w:space="0" w:color="auto"/>
            <w:right w:val="none" w:sz="0" w:space="0" w:color="auto"/>
          </w:divBdr>
        </w:div>
        <w:div w:id="696085834">
          <w:marLeft w:val="0"/>
          <w:marRight w:val="0"/>
          <w:marTop w:val="0"/>
          <w:marBottom w:val="0"/>
          <w:divBdr>
            <w:top w:val="none" w:sz="0" w:space="0" w:color="auto"/>
            <w:left w:val="none" w:sz="0" w:space="0" w:color="auto"/>
            <w:bottom w:val="none" w:sz="0" w:space="0" w:color="auto"/>
            <w:right w:val="none" w:sz="0" w:space="0" w:color="auto"/>
          </w:divBdr>
        </w:div>
        <w:div w:id="1280380771">
          <w:marLeft w:val="0"/>
          <w:marRight w:val="0"/>
          <w:marTop w:val="0"/>
          <w:marBottom w:val="0"/>
          <w:divBdr>
            <w:top w:val="none" w:sz="0" w:space="0" w:color="auto"/>
            <w:left w:val="none" w:sz="0" w:space="0" w:color="auto"/>
            <w:bottom w:val="none" w:sz="0" w:space="0" w:color="auto"/>
            <w:right w:val="none" w:sz="0" w:space="0" w:color="auto"/>
          </w:divBdr>
        </w:div>
        <w:div w:id="1434743959">
          <w:marLeft w:val="0"/>
          <w:marRight w:val="0"/>
          <w:marTop w:val="0"/>
          <w:marBottom w:val="0"/>
          <w:divBdr>
            <w:top w:val="none" w:sz="0" w:space="0" w:color="auto"/>
            <w:left w:val="none" w:sz="0" w:space="0" w:color="auto"/>
            <w:bottom w:val="none" w:sz="0" w:space="0" w:color="auto"/>
            <w:right w:val="none" w:sz="0" w:space="0" w:color="auto"/>
          </w:divBdr>
        </w:div>
        <w:div w:id="1983533730">
          <w:marLeft w:val="0"/>
          <w:marRight w:val="0"/>
          <w:marTop w:val="0"/>
          <w:marBottom w:val="0"/>
          <w:divBdr>
            <w:top w:val="none" w:sz="0" w:space="0" w:color="auto"/>
            <w:left w:val="none" w:sz="0" w:space="0" w:color="auto"/>
            <w:bottom w:val="none" w:sz="0" w:space="0" w:color="auto"/>
            <w:right w:val="none" w:sz="0" w:space="0" w:color="auto"/>
          </w:divBdr>
        </w:div>
        <w:div w:id="2124108312">
          <w:marLeft w:val="0"/>
          <w:marRight w:val="0"/>
          <w:marTop w:val="0"/>
          <w:marBottom w:val="0"/>
          <w:divBdr>
            <w:top w:val="none" w:sz="0" w:space="0" w:color="auto"/>
            <w:left w:val="none" w:sz="0" w:space="0" w:color="auto"/>
            <w:bottom w:val="none" w:sz="0" w:space="0" w:color="auto"/>
            <w:right w:val="none" w:sz="0" w:space="0" w:color="auto"/>
          </w:divBdr>
        </w:div>
      </w:divsChild>
    </w:div>
    <w:div w:id="1668895542">
      <w:bodyDiv w:val="1"/>
      <w:marLeft w:val="0"/>
      <w:marRight w:val="0"/>
      <w:marTop w:val="0"/>
      <w:marBottom w:val="0"/>
      <w:divBdr>
        <w:top w:val="none" w:sz="0" w:space="0" w:color="auto"/>
        <w:left w:val="none" w:sz="0" w:space="0" w:color="auto"/>
        <w:bottom w:val="none" w:sz="0" w:space="0" w:color="auto"/>
        <w:right w:val="none" w:sz="0" w:space="0" w:color="auto"/>
      </w:divBdr>
      <w:divsChild>
        <w:div w:id="462357602">
          <w:marLeft w:val="0"/>
          <w:marRight w:val="0"/>
          <w:marTop w:val="0"/>
          <w:marBottom w:val="0"/>
          <w:divBdr>
            <w:top w:val="none" w:sz="0" w:space="0" w:color="auto"/>
            <w:left w:val="none" w:sz="0" w:space="0" w:color="auto"/>
            <w:bottom w:val="none" w:sz="0" w:space="0" w:color="auto"/>
            <w:right w:val="none" w:sz="0" w:space="0" w:color="auto"/>
          </w:divBdr>
        </w:div>
        <w:div w:id="1023557155">
          <w:marLeft w:val="0"/>
          <w:marRight w:val="0"/>
          <w:marTop w:val="0"/>
          <w:marBottom w:val="0"/>
          <w:divBdr>
            <w:top w:val="none" w:sz="0" w:space="0" w:color="auto"/>
            <w:left w:val="none" w:sz="0" w:space="0" w:color="auto"/>
            <w:bottom w:val="none" w:sz="0" w:space="0" w:color="auto"/>
            <w:right w:val="none" w:sz="0" w:space="0" w:color="auto"/>
          </w:divBdr>
        </w:div>
        <w:div w:id="1434669103">
          <w:marLeft w:val="0"/>
          <w:marRight w:val="0"/>
          <w:marTop w:val="0"/>
          <w:marBottom w:val="0"/>
          <w:divBdr>
            <w:top w:val="none" w:sz="0" w:space="0" w:color="auto"/>
            <w:left w:val="none" w:sz="0" w:space="0" w:color="auto"/>
            <w:bottom w:val="none" w:sz="0" w:space="0" w:color="auto"/>
            <w:right w:val="none" w:sz="0" w:space="0" w:color="auto"/>
          </w:divBdr>
        </w:div>
        <w:div w:id="1614284440">
          <w:marLeft w:val="0"/>
          <w:marRight w:val="0"/>
          <w:marTop w:val="0"/>
          <w:marBottom w:val="0"/>
          <w:divBdr>
            <w:top w:val="none" w:sz="0" w:space="0" w:color="auto"/>
            <w:left w:val="none" w:sz="0" w:space="0" w:color="auto"/>
            <w:bottom w:val="none" w:sz="0" w:space="0" w:color="auto"/>
            <w:right w:val="none" w:sz="0" w:space="0" w:color="auto"/>
          </w:divBdr>
        </w:div>
        <w:div w:id="1843277486">
          <w:marLeft w:val="0"/>
          <w:marRight w:val="0"/>
          <w:marTop w:val="0"/>
          <w:marBottom w:val="0"/>
          <w:divBdr>
            <w:top w:val="none" w:sz="0" w:space="0" w:color="auto"/>
            <w:left w:val="none" w:sz="0" w:space="0" w:color="auto"/>
            <w:bottom w:val="none" w:sz="0" w:space="0" w:color="auto"/>
            <w:right w:val="none" w:sz="0" w:space="0" w:color="auto"/>
          </w:divBdr>
        </w:div>
        <w:div w:id="2040205467">
          <w:marLeft w:val="0"/>
          <w:marRight w:val="0"/>
          <w:marTop w:val="0"/>
          <w:marBottom w:val="0"/>
          <w:divBdr>
            <w:top w:val="none" w:sz="0" w:space="0" w:color="auto"/>
            <w:left w:val="none" w:sz="0" w:space="0" w:color="auto"/>
            <w:bottom w:val="none" w:sz="0" w:space="0" w:color="auto"/>
            <w:right w:val="none" w:sz="0" w:space="0" w:color="auto"/>
          </w:divBdr>
        </w:div>
      </w:divsChild>
    </w:div>
    <w:div w:id="1780560845">
      <w:bodyDiv w:val="1"/>
      <w:marLeft w:val="0"/>
      <w:marRight w:val="0"/>
      <w:marTop w:val="0"/>
      <w:marBottom w:val="0"/>
      <w:divBdr>
        <w:top w:val="none" w:sz="0" w:space="0" w:color="auto"/>
        <w:left w:val="none" w:sz="0" w:space="0" w:color="auto"/>
        <w:bottom w:val="none" w:sz="0" w:space="0" w:color="auto"/>
        <w:right w:val="none" w:sz="0" w:space="0" w:color="auto"/>
      </w:divBdr>
    </w:div>
    <w:div w:id="1836145356">
      <w:bodyDiv w:val="1"/>
      <w:marLeft w:val="0"/>
      <w:marRight w:val="0"/>
      <w:marTop w:val="0"/>
      <w:marBottom w:val="0"/>
      <w:divBdr>
        <w:top w:val="none" w:sz="0" w:space="0" w:color="auto"/>
        <w:left w:val="none" w:sz="0" w:space="0" w:color="auto"/>
        <w:bottom w:val="none" w:sz="0" w:space="0" w:color="auto"/>
        <w:right w:val="none" w:sz="0" w:space="0" w:color="auto"/>
      </w:divBdr>
      <w:divsChild>
        <w:div w:id="92945835">
          <w:marLeft w:val="0"/>
          <w:marRight w:val="0"/>
          <w:marTop w:val="0"/>
          <w:marBottom w:val="0"/>
          <w:divBdr>
            <w:top w:val="none" w:sz="0" w:space="0" w:color="auto"/>
            <w:left w:val="none" w:sz="0" w:space="0" w:color="auto"/>
            <w:bottom w:val="none" w:sz="0" w:space="0" w:color="auto"/>
            <w:right w:val="none" w:sz="0" w:space="0" w:color="auto"/>
          </w:divBdr>
          <w:divsChild>
            <w:div w:id="218247939">
              <w:marLeft w:val="0"/>
              <w:marRight w:val="0"/>
              <w:marTop w:val="0"/>
              <w:marBottom w:val="0"/>
              <w:divBdr>
                <w:top w:val="none" w:sz="0" w:space="0" w:color="auto"/>
                <w:left w:val="none" w:sz="0" w:space="0" w:color="auto"/>
                <w:bottom w:val="none" w:sz="0" w:space="0" w:color="auto"/>
                <w:right w:val="none" w:sz="0" w:space="0" w:color="auto"/>
              </w:divBdr>
            </w:div>
            <w:div w:id="861892775">
              <w:marLeft w:val="0"/>
              <w:marRight w:val="0"/>
              <w:marTop w:val="0"/>
              <w:marBottom w:val="0"/>
              <w:divBdr>
                <w:top w:val="none" w:sz="0" w:space="0" w:color="auto"/>
                <w:left w:val="none" w:sz="0" w:space="0" w:color="auto"/>
                <w:bottom w:val="none" w:sz="0" w:space="0" w:color="auto"/>
                <w:right w:val="none" w:sz="0" w:space="0" w:color="auto"/>
              </w:divBdr>
            </w:div>
            <w:div w:id="1400596340">
              <w:marLeft w:val="0"/>
              <w:marRight w:val="0"/>
              <w:marTop w:val="0"/>
              <w:marBottom w:val="0"/>
              <w:divBdr>
                <w:top w:val="none" w:sz="0" w:space="0" w:color="auto"/>
                <w:left w:val="none" w:sz="0" w:space="0" w:color="auto"/>
                <w:bottom w:val="none" w:sz="0" w:space="0" w:color="auto"/>
                <w:right w:val="none" w:sz="0" w:space="0" w:color="auto"/>
              </w:divBdr>
            </w:div>
          </w:divsChild>
        </w:div>
        <w:div w:id="1671251515">
          <w:marLeft w:val="0"/>
          <w:marRight w:val="0"/>
          <w:marTop w:val="0"/>
          <w:marBottom w:val="0"/>
          <w:divBdr>
            <w:top w:val="none" w:sz="0" w:space="0" w:color="auto"/>
            <w:left w:val="none" w:sz="0" w:space="0" w:color="auto"/>
            <w:bottom w:val="none" w:sz="0" w:space="0" w:color="auto"/>
            <w:right w:val="none" w:sz="0" w:space="0" w:color="auto"/>
          </w:divBdr>
          <w:divsChild>
            <w:div w:id="451748929">
              <w:marLeft w:val="0"/>
              <w:marRight w:val="0"/>
              <w:marTop w:val="0"/>
              <w:marBottom w:val="0"/>
              <w:divBdr>
                <w:top w:val="none" w:sz="0" w:space="0" w:color="auto"/>
                <w:left w:val="none" w:sz="0" w:space="0" w:color="auto"/>
                <w:bottom w:val="none" w:sz="0" w:space="0" w:color="auto"/>
                <w:right w:val="none" w:sz="0" w:space="0" w:color="auto"/>
              </w:divBdr>
            </w:div>
            <w:div w:id="2120446077">
              <w:marLeft w:val="0"/>
              <w:marRight w:val="0"/>
              <w:marTop w:val="0"/>
              <w:marBottom w:val="0"/>
              <w:divBdr>
                <w:top w:val="none" w:sz="0" w:space="0" w:color="auto"/>
                <w:left w:val="none" w:sz="0" w:space="0" w:color="auto"/>
                <w:bottom w:val="none" w:sz="0" w:space="0" w:color="auto"/>
                <w:right w:val="none" w:sz="0" w:space="0" w:color="auto"/>
              </w:divBdr>
            </w:div>
          </w:divsChild>
        </w:div>
        <w:div w:id="2016153769">
          <w:marLeft w:val="0"/>
          <w:marRight w:val="0"/>
          <w:marTop w:val="0"/>
          <w:marBottom w:val="0"/>
          <w:divBdr>
            <w:top w:val="none" w:sz="0" w:space="0" w:color="auto"/>
            <w:left w:val="none" w:sz="0" w:space="0" w:color="auto"/>
            <w:bottom w:val="none" w:sz="0" w:space="0" w:color="auto"/>
            <w:right w:val="none" w:sz="0" w:space="0" w:color="auto"/>
          </w:divBdr>
          <w:divsChild>
            <w:div w:id="671302282">
              <w:marLeft w:val="0"/>
              <w:marRight w:val="0"/>
              <w:marTop w:val="0"/>
              <w:marBottom w:val="0"/>
              <w:divBdr>
                <w:top w:val="none" w:sz="0" w:space="0" w:color="auto"/>
                <w:left w:val="none" w:sz="0" w:space="0" w:color="auto"/>
                <w:bottom w:val="none" w:sz="0" w:space="0" w:color="auto"/>
                <w:right w:val="none" w:sz="0" w:space="0" w:color="auto"/>
              </w:divBdr>
            </w:div>
            <w:div w:id="1464075060">
              <w:marLeft w:val="0"/>
              <w:marRight w:val="0"/>
              <w:marTop w:val="0"/>
              <w:marBottom w:val="0"/>
              <w:divBdr>
                <w:top w:val="none" w:sz="0" w:space="0" w:color="auto"/>
                <w:left w:val="none" w:sz="0" w:space="0" w:color="auto"/>
                <w:bottom w:val="none" w:sz="0" w:space="0" w:color="auto"/>
                <w:right w:val="none" w:sz="0" w:space="0" w:color="auto"/>
              </w:divBdr>
            </w:div>
            <w:div w:id="1912081893">
              <w:marLeft w:val="0"/>
              <w:marRight w:val="0"/>
              <w:marTop w:val="0"/>
              <w:marBottom w:val="0"/>
              <w:divBdr>
                <w:top w:val="none" w:sz="0" w:space="0" w:color="auto"/>
                <w:left w:val="none" w:sz="0" w:space="0" w:color="auto"/>
                <w:bottom w:val="none" w:sz="0" w:space="0" w:color="auto"/>
                <w:right w:val="none" w:sz="0" w:space="0" w:color="auto"/>
              </w:divBdr>
            </w:div>
            <w:div w:id="20394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4196">
      <w:bodyDiv w:val="1"/>
      <w:marLeft w:val="0"/>
      <w:marRight w:val="0"/>
      <w:marTop w:val="0"/>
      <w:marBottom w:val="0"/>
      <w:divBdr>
        <w:top w:val="none" w:sz="0" w:space="0" w:color="auto"/>
        <w:left w:val="none" w:sz="0" w:space="0" w:color="auto"/>
        <w:bottom w:val="none" w:sz="0" w:space="0" w:color="auto"/>
        <w:right w:val="none" w:sz="0" w:space="0" w:color="auto"/>
      </w:divBdr>
      <w:divsChild>
        <w:div w:id="79568854">
          <w:marLeft w:val="0"/>
          <w:marRight w:val="0"/>
          <w:marTop w:val="0"/>
          <w:marBottom w:val="0"/>
          <w:divBdr>
            <w:top w:val="none" w:sz="0" w:space="0" w:color="auto"/>
            <w:left w:val="none" w:sz="0" w:space="0" w:color="auto"/>
            <w:bottom w:val="none" w:sz="0" w:space="0" w:color="auto"/>
            <w:right w:val="none" w:sz="0" w:space="0" w:color="auto"/>
          </w:divBdr>
        </w:div>
        <w:div w:id="162548828">
          <w:marLeft w:val="0"/>
          <w:marRight w:val="0"/>
          <w:marTop w:val="0"/>
          <w:marBottom w:val="0"/>
          <w:divBdr>
            <w:top w:val="none" w:sz="0" w:space="0" w:color="auto"/>
            <w:left w:val="none" w:sz="0" w:space="0" w:color="auto"/>
            <w:bottom w:val="none" w:sz="0" w:space="0" w:color="auto"/>
            <w:right w:val="none" w:sz="0" w:space="0" w:color="auto"/>
          </w:divBdr>
        </w:div>
        <w:div w:id="214899044">
          <w:marLeft w:val="0"/>
          <w:marRight w:val="0"/>
          <w:marTop w:val="0"/>
          <w:marBottom w:val="0"/>
          <w:divBdr>
            <w:top w:val="none" w:sz="0" w:space="0" w:color="auto"/>
            <w:left w:val="none" w:sz="0" w:space="0" w:color="auto"/>
            <w:bottom w:val="none" w:sz="0" w:space="0" w:color="auto"/>
            <w:right w:val="none" w:sz="0" w:space="0" w:color="auto"/>
          </w:divBdr>
        </w:div>
        <w:div w:id="264533965">
          <w:marLeft w:val="0"/>
          <w:marRight w:val="0"/>
          <w:marTop w:val="0"/>
          <w:marBottom w:val="0"/>
          <w:divBdr>
            <w:top w:val="none" w:sz="0" w:space="0" w:color="auto"/>
            <w:left w:val="none" w:sz="0" w:space="0" w:color="auto"/>
            <w:bottom w:val="none" w:sz="0" w:space="0" w:color="auto"/>
            <w:right w:val="none" w:sz="0" w:space="0" w:color="auto"/>
          </w:divBdr>
        </w:div>
        <w:div w:id="1273319394">
          <w:marLeft w:val="0"/>
          <w:marRight w:val="0"/>
          <w:marTop w:val="0"/>
          <w:marBottom w:val="0"/>
          <w:divBdr>
            <w:top w:val="none" w:sz="0" w:space="0" w:color="auto"/>
            <w:left w:val="none" w:sz="0" w:space="0" w:color="auto"/>
            <w:bottom w:val="none" w:sz="0" w:space="0" w:color="auto"/>
            <w:right w:val="none" w:sz="0" w:space="0" w:color="auto"/>
          </w:divBdr>
        </w:div>
        <w:div w:id="1990088144">
          <w:marLeft w:val="0"/>
          <w:marRight w:val="0"/>
          <w:marTop w:val="0"/>
          <w:marBottom w:val="0"/>
          <w:divBdr>
            <w:top w:val="none" w:sz="0" w:space="0" w:color="auto"/>
            <w:left w:val="none" w:sz="0" w:space="0" w:color="auto"/>
            <w:bottom w:val="none" w:sz="0" w:space="0" w:color="auto"/>
            <w:right w:val="none" w:sz="0" w:space="0" w:color="auto"/>
          </w:divBdr>
        </w:div>
      </w:divsChild>
    </w:div>
    <w:div w:id="1966882122">
      <w:bodyDiv w:val="1"/>
      <w:marLeft w:val="0"/>
      <w:marRight w:val="0"/>
      <w:marTop w:val="0"/>
      <w:marBottom w:val="0"/>
      <w:divBdr>
        <w:top w:val="none" w:sz="0" w:space="0" w:color="auto"/>
        <w:left w:val="none" w:sz="0" w:space="0" w:color="auto"/>
        <w:bottom w:val="none" w:sz="0" w:space="0" w:color="auto"/>
        <w:right w:val="none" w:sz="0" w:space="0" w:color="auto"/>
      </w:divBdr>
    </w:div>
    <w:div w:id="1975745813">
      <w:bodyDiv w:val="1"/>
      <w:marLeft w:val="0"/>
      <w:marRight w:val="0"/>
      <w:marTop w:val="0"/>
      <w:marBottom w:val="0"/>
      <w:divBdr>
        <w:top w:val="none" w:sz="0" w:space="0" w:color="auto"/>
        <w:left w:val="none" w:sz="0" w:space="0" w:color="auto"/>
        <w:bottom w:val="none" w:sz="0" w:space="0" w:color="auto"/>
        <w:right w:val="none" w:sz="0" w:space="0" w:color="auto"/>
      </w:divBdr>
    </w:div>
    <w:div w:id="1981302033">
      <w:bodyDiv w:val="1"/>
      <w:marLeft w:val="0"/>
      <w:marRight w:val="0"/>
      <w:marTop w:val="0"/>
      <w:marBottom w:val="0"/>
      <w:divBdr>
        <w:top w:val="none" w:sz="0" w:space="0" w:color="auto"/>
        <w:left w:val="none" w:sz="0" w:space="0" w:color="auto"/>
        <w:bottom w:val="none" w:sz="0" w:space="0" w:color="auto"/>
        <w:right w:val="none" w:sz="0" w:space="0" w:color="auto"/>
      </w:divBdr>
    </w:div>
    <w:div w:id="2019427901">
      <w:bodyDiv w:val="1"/>
      <w:marLeft w:val="0"/>
      <w:marRight w:val="0"/>
      <w:marTop w:val="0"/>
      <w:marBottom w:val="0"/>
      <w:divBdr>
        <w:top w:val="none" w:sz="0" w:space="0" w:color="auto"/>
        <w:left w:val="none" w:sz="0" w:space="0" w:color="auto"/>
        <w:bottom w:val="none" w:sz="0" w:space="0" w:color="auto"/>
        <w:right w:val="none" w:sz="0" w:space="0" w:color="auto"/>
      </w:divBdr>
    </w:div>
    <w:div w:id="202705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sandiegobusiness.org/about-edc/our-initiatives/advancing-san-diego/https://www.sandiegobusiness.org/about-edc/our-initiatives/advancing-san-diego/" TargetMode="External" Id="rId18" /><Relationship Type="http://schemas.openxmlformats.org/officeDocument/2006/relationships/hyperlink" Target="https://www.brookings.edu/research/a-people-centered-approach-to-improving-job-quality-in-chicago/" TargetMode="External" Id="rId26" /><Relationship Type="http://schemas.openxmlformats.org/officeDocument/2006/relationships/customXml" Target="../customXml/item3.xml" Id="rId3" /><Relationship Type="http://schemas.openxmlformats.org/officeDocument/2006/relationships/hyperlink" Target="https://chicagoanchors.com/scale-sign-up/"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ebuildgreencities.com/" TargetMode="External" Id="rId17" /><Relationship Type="http://schemas.openxmlformats.org/officeDocument/2006/relationships/hyperlink" Target="https://www.imec.org/" TargetMode="External" Id="rId25" /><Relationship Type="http://schemas.openxmlformats.org/officeDocument/2006/relationships/customXml" Target="../customXml/item2.xml" Id="rId2" /><Relationship Type="http://schemas.openxmlformats.org/officeDocument/2006/relationships/hyperlink" Target="https://www.kcglobaldesign.com/" TargetMode="External" Id="rId16" /><Relationship Type="http://schemas.openxmlformats.org/officeDocument/2006/relationships/hyperlink" Target="http://www.worldbusinesschicago.com/case/"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s://www.manufacturingsuccess.org/" TargetMode="Externa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www.sandiegobusiness.org/blog/study-release-one-percent-shift-in-procurement-could-mean-thousands-of-jobs-for-san-diegans/"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https://www.illinoisworknet.com/DownloadPrint/Chicago-ApprenticeNetwork_BridgingtheGap_Digital_Final.pdf"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3odfep1y2phvonddy2b6d18t-wpengine.netdna-ssl.com/wp-content/uploads/2018/08/Procurement-Program-Director.pdf" TargetMode="External" Id="rId22" /><Relationship Type="http://schemas.openxmlformats.org/officeDocument/2006/relationships/hyperlink" Target="https://fame-usa.com/fame-program-locations/kentucky-fame/" TargetMode="External" Id="rId27" /><Relationship Type="http://schemas.openxmlformats.org/officeDocument/2006/relationships/fontTable" Target="fontTable.xml" Id="rId30" /><Relationship Type="http://schemas.openxmlformats.org/officeDocument/2006/relationships/glossaryDocument" Target="glossary/document.xml" Id="R5076b58741dc4b1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c44ad7a-4090-4c1b-a073-f992afe08469}"/>
      </w:docPartPr>
      <w:docPartBody>
        <w:p w14:paraId="1BC3808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174D216241B4FB2030255A32787E1" ma:contentTypeVersion="11" ma:contentTypeDescription="Create a new document." ma:contentTypeScope="" ma:versionID="1f706e4bf99b56a49fd59655e767ce79">
  <xsd:schema xmlns:xsd="http://www.w3.org/2001/XMLSchema" xmlns:xs="http://www.w3.org/2001/XMLSchema" xmlns:p="http://schemas.microsoft.com/office/2006/metadata/properties" xmlns:ns2="37352d43-a0e5-4667-9d86-35c683bfecd6" xmlns:ns3="75b5751d-43c6-42cc-973d-a2ad82065492" targetNamespace="http://schemas.microsoft.com/office/2006/metadata/properties" ma:root="true" ma:fieldsID="cce522ba7e035d6dfa717cccb485455c" ns2:_="" ns3:_="">
    <xsd:import namespace="37352d43-a0e5-4667-9d86-35c683bfecd6"/>
    <xsd:import namespace="75b5751d-43c6-42cc-973d-a2ad820654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52d43-a0e5-4667-9d86-35c683bfe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b5751d-43c6-42cc-973d-a2ad820654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5b5751d-43c6-42cc-973d-a2ad82065492">
      <UserInfo>
        <DisplayName>Elizabeth Patterson</DisplayName>
        <AccountId>7</AccountId>
        <AccountType/>
      </UserInfo>
      <UserInfo>
        <DisplayName>Rachel Barker</DisplayName>
        <AccountId>14</AccountId>
        <AccountType/>
      </UserInfo>
    </SharedWithUsers>
  </documentManagement>
</p:properties>
</file>

<file path=customXml/itemProps1.xml><?xml version="1.0" encoding="utf-8"?>
<ds:datastoreItem xmlns:ds="http://schemas.openxmlformats.org/officeDocument/2006/customXml" ds:itemID="{22ABB541-3EFF-9348-A5BA-F12EEA0C1B31}">
  <ds:schemaRefs>
    <ds:schemaRef ds:uri="http://schemas.openxmlformats.org/officeDocument/2006/bibliography"/>
  </ds:schemaRefs>
</ds:datastoreItem>
</file>

<file path=customXml/itemProps2.xml><?xml version="1.0" encoding="utf-8"?>
<ds:datastoreItem xmlns:ds="http://schemas.openxmlformats.org/officeDocument/2006/customXml" ds:itemID="{649ACC7A-7D53-4593-B2EB-A6BD403757DF}">
  <ds:schemaRefs>
    <ds:schemaRef ds:uri="http://schemas.microsoft.com/sharepoint/v3/contenttype/forms"/>
  </ds:schemaRefs>
</ds:datastoreItem>
</file>

<file path=customXml/itemProps3.xml><?xml version="1.0" encoding="utf-8"?>
<ds:datastoreItem xmlns:ds="http://schemas.openxmlformats.org/officeDocument/2006/customXml" ds:itemID="{C470A9BC-0BE4-4033-B47E-59D703467653}"/>
</file>

<file path=customXml/itemProps4.xml><?xml version="1.0" encoding="utf-8"?>
<ds:datastoreItem xmlns:ds="http://schemas.openxmlformats.org/officeDocument/2006/customXml" ds:itemID="{265BBB45-D9C9-4D8F-A401-314B9F1B4C72}">
  <ds:schemaRefs>
    <ds:schemaRef ds:uri="http://schemas.microsoft.com/office/2006/metadata/properties"/>
    <ds:schemaRef ds:uri="http://schemas.microsoft.com/office/infopath/2007/PartnerControls"/>
    <ds:schemaRef ds:uri="75b5751d-43c6-42cc-973d-a2ad8206549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Barker</cp:lastModifiedBy>
  <cp:revision>108</cp:revision>
  <dcterms:created xsi:type="dcterms:W3CDTF">2021-08-02T03:40:00Z</dcterms:created>
  <dcterms:modified xsi:type="dcterms:W3CDTF">2023-04-09T13:45:08Z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0x0101005E8174D216241B4FB2030255A32787E1</vt:lpwstr>
  </property>
</Properties>
</file>